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0B247" w14:textId="4AB7C742" w:rsidR="00F85DE2" w:rsidRDefault="00983041" w:rsidP="00F85DE2">
      <w:pPr>
        <w:jc w:val="center"/>
      </w:pPr>
      <w:r>
        <w:rPr>
          <w:b/>
          <w:noProof/>
          <w:color w:val="auto"/>
          <w:sz w:val="22"/>
          <w:szCs w:val="22"/>
        </w:rPr>
        <w:drawing>
          <wp:inline distT="0" distB="0" distL="0" distR="0" wp14:anchorId="0B6FF8D5" wp14:editId="3AFA17A2">
            <wp:extent cx="4899579" cy="1323975"/>
            <wp:effectExtent l="0" t="0" r="0" b="0"/>
            <wp:docPr id="16" name="Picture 16"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 DOE Banner_white.jpg"/>
                    <pic:cNvPicPr/>
                  </pic:nvPicPr>
                  <pic:blipFill>
                    <a:blip r:embed="rId10">
                      <a:extLst>
                        <a:ext uri="{28A0092B-C50C-407E-A947-70E740481C1C}">
                          <a14:useLocalDpi xmlns:a14="http://schemas.microsoft.com/office/drawing/2010/main" val="0"/>
                        </a:ext>
                      </a:extLst>
                    </a:blip>
                    <a:stretch>
                      <a:fillRect/>
                    </a:stretch>
                  </pic:blipFill>
                  <pic:spPr>
                    <a:xfrm>
                      <a:off x="0" y="0"/>
                      <a:ext cx="4918210" cy="1329010"/>
                    </a:xfrm>
                    <a:prstGeom prst="rect">
                      <a:avLst/>
                    </a:prstGeom>
                  </pic:spPr>
                </pic:pic>
              </a:graphicData>
            </a:graphic>
          </wp:inline>
        </w:drawing>
      </w:r>
    </w:p>
    <w:p w14:paraId="6A702581" w14:textId="69002BE4" w:rsidR="009A015C" w:rsidRPr="00F85DE2" w:rsidRDefault="005117EB" w:rsidP="00F85DE2">
      <w:pPr>
        <w:pStyle w:val="Heading1"/>
        <w:rPr>
          <w:b/>
          <w:sz w:val="22"/>
          <w:szCs w:val="22"/>
        </w:rPr>
      </w:pPr>
      <w:r w:rsidRPr="0073545A">
        <w:t>Bridge Year Pilot Program (P.L.2020, c.41)</w:t>
      </w:r>
      <w:r w:rsidR="0073545A" w:rsidRPr="0073545A">
        <w:br/>
      </w:r>
      <w:r w:rsidRPr="0073545A">
        <w:t>Individual Learning Plan Template</w:t>
      </w:r>
    </w:p>
    <w:p w14:paraId="448BD794" w14:textId="2907EEDF" w:rsidR="0073545A" w:rsidRPr="0073545A" w:rsidRDefault="0073545A" w:rsidP="00983041">
      <w:pPr>
        <w:spacing w:before="120" w:after="480"/>
        <w:jc w:val="center"/>
        <w:rPr>
          <w:rFonts w:cstheme="minorHAnsi"/>
          <w:sz w:val="32"/>
          <w:szCs w:val="24"/>
        </w:rPr>
      </w:pPr>
      <w:r w:rsidRPr="0073545A">
        <w:rPr>
          <w:rFonts w:cstheme="minorHAnsi"/>
          <w:sz w:val="32"/>
          <w:szCs w:val="24"/>
        </w:rPr>
        <w:t>January 2021</w:t>
      </w:r>
    </w:p>
    <w:p w14:paraId="7AD7FC62" w14:textId="56242F26" w:rsidR="005117EB" w:rsidRPr="005117EB" w:rsidRDefault="005117EB" w:rsidP="00983041">
      <w:pPr>
        <w:rPr>
          <w:rFonts w:eastAsia="Calibri"/>
        </w:rPr>
      </w:pPr>
      <w:r w:rsidRPr="005117EB">
        <w:rPr>
          <w:rFonts w:eastAsia="Calibri"/>
        </w:rPr>
        <w:t xml:space="preserve">On June 26, 2020, Governor Murphy signed </w:t>
      </w:r>
      <w:hyperlink r:id="rId11" w:history="1">
        <w:r w:rsidRPr="003C5D04">
          <w:rPr>
            <w:rStyle w:val="Hyperlink"/>
            <w:rFonts w:ascii="Calibri" w:eastAsia="Calibri" w:hAnsi="Calibri" w:cs="Calibri"/>
            <w:szCs w:val="24"/>
          </w:rPr>
          <w:t>P.L. 2020 c. 41</w:t>
        </w:r>
      </w:hyperlink>
      <w:r w:rsidRPr="003C5D04">
        <w:rPr>
          <w:rFonts w:eastAsia="Calibri"/>
          <w:sz w:val="28"/>
          <w:szCs w:val="22"/>
        </w:rPr>
        <w:t xml:space="preserve"> </w:t>
      </w:r>
      <w:r w:rsidRPr="005117EB">
        <w:rPr>
          <w:rFonts w:eastAsia="Calibri"/>
        </w:rPr>
        <w:t xml:space="preserve">establishing the Bridge Year Pilot Program (Bridge Year) The purpose of this program is to provide students in the graduating classes of 2021 and 2022 </w:t>
      </w:r>
      <w:r w:rsidR="00193996">
        <w:rPr>
          <w:rFonts w:eastAsia="Calibri"/>
        </w:rPr>
        <w:t xml:space="preserve">with the </w:t>
      </w:r>
      <w:r w:rsidRPr="005117EB">
        <w:rPr>
          <w:rFonts w:eastAsia="Calibri"/>
        </w:rPr>
        <w:t xml:space="preserve">opportunity to offset disruptions to learning opportunities and participation in extracurricular activities that might have resulted from the closure of schools to in-person instruction in Spring 2020 </w:t>
      </w:r>
      <w:r w:rsidR="00193996">
        <w:rPr>
          <w:rFonts w:eastAsia="Calibri"/>
        </w:rPr>
        <w:t xml:space="preserve">due to </w:t>
      </w:r>
      <w:r w:rsidRPr="005117EB">
        <w:rPr>
          <w:rFonts w:eastAsia="Calibri"/>
        </w:rPr>
        <w:t xml:space="preserve">the COVID-19 pandemic. </w:t>
      </w:r>
    </w:p>
    <w:p w14:paraId="64639C49" w14:textId="050D69F8" w:rsidR="00F85DE2" w:rsidRDefault="005117EB" w:rsidP="00F85DE2">
      <w:pPr>
        <w:rPr>
          <w:rFonts w:eastAsiaTheme="majorEastAsia" w:cstheme="minorHAnsi"/>
          <w:b/>
          <w:bCs/>
          <w:color w:val="auto"/>
          <w:spacing w:val="-10"/>
          <w:kern w:val="28"/>
          <w:sz w:val="28"/>
          <w:szCs w:val="28"/>
        </w:rPr>
      </w:pPr>
      <w:r w:rsidRPr="005117EB">
        <w:rPr>
          <w:rFonts w:eastAsia="Calibri"/>
        </w:rPr>
        <w:t xml:space="preserve">Each </w:t>
      </w:r>
      <w:r w:rsidR="00BE1D8C">
        <w:rPr>
          <w:rFonts w:eastAsia="Calibri"/>
        </w:rPr>
        <w:t>B</w:t>
      </w:r>
      <w:r w:rsidRPr="005117EB">
        <w:rPr>
          <w:rFonts w:eastAsia="Calibri"/>
        </w:rPr>
        <w:t xml:space="preserve">ridge </w:t>
      </w:r>
      <w:r w:rsidR="00BE1D8C">
        <w:rPr>
          <w:rFonts w:eastAsia="Calibri"/>
        </w:rPr>
        <w:t>Y</w:t>
      </w:r>
      <w:r w:rsidRPr="005117EB">
        <w:rPr>
          <w:rFonts w:eastAsia="Calibri"/>
        </w:rPr>
        <w:t xml:space="preserve">ear student’s academic and co-curricular goals for the bridge year must be defined in an individual learning plan (ILP). To facilitate development </w:t>
      </w:r>
      <w:r>
        <w:rPr>
          <w:rFonts w:eastAsia="Calibri"/>
        </w:rPr>
        <w:t>student</w:t>
      </w:r>
      <w:r w:rsidRPr="005117EB">
        <w:rPr>
          <w:rFonts w:eastAsia="Calibri"/>
        </w:rPr>
        <w:t xml:space="preserve"> ILPs, the </w:t>
      </w:r>
      <w:r w:rsidR="00BE1D8C" w:rsidRPr="005117EB">
        <w:rPr>
          <w:rFonts w:eastAsia="Calibri"/>
        </w:rPr>
        <w:t xml:space="preserve">New Jersey Department of Education </w:t>
      </w:r>
      <w:r w:rsidR="00BE1D8C">
        <w:rPr>
          <w:rFonts w:eastAsia="Calibri"/>
        </w:rPr>
        <w:t>(</w:t>
      </w:r>
      <w:r w:rsidRPr="005117EB">
        <w:rPr>
          <w:rFonts w:eastAsia="Calibri"/>
        </w:rPr>
        <w:t>Department</w:t>
      </w:r>
      <w:r w:rsidR="00BE1D8C">
        <w:rPr>
          <w:rFonts w:eastAsia="Calibri"/>
        </w:rPr>
        <w:t>)</w:t>
      </w:r>
      <w:r w:rsidRPr="005117EB">
        <w:rPr>
          <w:rFonts w:eastAsia="Calibri"/>
        </w:rPr>
        <w:t xml:space="preserve"> is providing the below ILP template that addresses all the relevant requirements</w:t>
      </w:r>
      <w:r>
        <w:rPr>
          <w:rFonts w:eastAsia="Calibri"/>
        </w:rPr>
        <w:t xml:space="preserve"> of the law.</w:t>
      </w:r>
      <w:r w:rsidRPr="005117EB">
        <w:rPr>
          <w:rFonts w:eastAsia="Calibri"/>
        </w:rPr>
        <w:t xml:space="preserve"> Additional information regarding Bridge Year implementation</w:t>
      </w:r>
      <w:r>
        <w:rPr>
          <w:rFonts w:eastAsia="Calibri"/>
        </w:rPr>
        <w:t xml:space="preserve">, including requirements governing ILPs, </w:t>
      </w:r>
      <w:r w:rsidRPr="005117EB">
        <w:rPr>
          <w:rFonts w:eastAsia="Calibri"/>
        </w:rPr>
        <w:t xml:space="preserve">may be found in the Department’s </w:t>
      </w:r>
      <w:hyperlink r:id="rId12" w:history="1">
        <w:r w:rsidR="0073545A" w:rsidRPr="003C5D04">
          <w:rPr>
            <w:rStyle w:val="Hyperlink"/>
            <w:rFonts w:ascii="Calibri" w:eastAsia="Calibri" w:hAnsi="Calibri" w:cs="Calibri"/>
            <w:szCs w:val="24"/>
          </w:rPr>
          <w:t>Bridge Year G</w:t>
        </w:r>
        <w:r w:rsidRPr="003C5D04">
          <w:rPr>
            <w:rStyle w:val="Hyperlink"/>
            <w:rFonts w:ascii="Calibri" w:eastAsia="Calibri" w:hAnsi="Calibri" w:cs="Calibri"/>
            <w:szCs w:val="24"/>
          </w:rPr>
          <w:t>uidance</w:t>
        </w:r>
      </w:hyperlink>
      <w:r w:rsidRPr="005117EB">
        <w:rPr>
          <w:rFonts w:eastAsia="Calibri"/>
        </w:rPr>
        <w:t xml:space="preserve"> document</w:t>
      </w:r>
      <w:r w:rsidR="0073545A">
        <w:rPr>
          <w:rFonts w:eastAsia="Calibri"/>
        </w:rPr>
        <w:t>.</w:t>
      </w:r>
      <w:r w:rsidR="00F85DE2">
        <w:t xml:space="preserve"> </w:t>
      </w:r>
      <w:r w:rsidR="00F85DE2">
        <w:br w:type="page"/>
      </w:r>
    </w:p>
    <w:p w14:paraId="06368586" w14:textId="6A7D4F99" w:rsidR="005117EB" w:rsidRPr="00983041" w:rsidRDefault="000B721A" w:rsidP="00C16F64">
      <w:pPr>
        <w:pStyle w:val="Heading2"/>
      </w:pPr>
      <w:r>
        <w:lastRenderedPageBreak/>
        <w:t xml:space="preserve">Bridge Year Pilot Program </w:t>
      </w:r>
      <w:r>
        <w:br/>
      </w:r>
      <w:r w:rsidR="00A94057" w:rsidRPr="00983041">
        <w:t>Individual Learning Plan Template</w:t>
      </w:r>
    </w:p>
    <w:p w14:paraId="32BE6518" w14:textId="2BF9E943" w:rsidR="00983041" w:rsidRPr="00983041" w:rsidRDefault="00983041" w:rsidP="00DA31F1">
      <w:pPr>
        <w:pStyle w:val="Heading3"/>
        <w:spacing w:after="300"/>
      </w:pPr>
      <w:r w:rsidRPr="00983041">
        <w:t>Student Information</w:t>
      </w:r>
    </w:p>
    <w:p w14:paraId="1D101771" w14:textId="77777777" w:rsidR="00F85DE2" w:rsidRDefault="004F2B02" w:rsidP="00F85DE2">
      <w:pPr>
        <w:pBdr>
          <w:bottom w:val="single" w:sz="4" w:space="1" w:color="auto"/>
        </w:pBdr>
        <w:tabs>
          <w:tab w:val="left" w:pos="7470"/>
        </w:tabs>
        <w:spacing w:after="300"/>
      </w:pPr>
      <w:r>
        <w:t>Student Name:</w:t>
      </w:r>
      <w:bookmarkStart w:id="0" w:name="_GoBack"/>
      <w:bookmarkEnd w:id="0"/>
    </w:p>
    <w:p w14:paraId="089385A0" w14:textId="62479FDD" w:rsidR="004F2B02" w:rsidRDefault="00983041" w:rsidP="00F85DE2">
      <w:pPr>
        <w:pBdr>
          <w:bottom w:val="single" w:sz="4" w:space="1" w:color="auto"/>
        </w:pBdr>
        <w:tabs>
          <w:tab w:val="left" w:pos="7470"/>
        </w:tabs>
        <w:spacing w:after="300"/>
        <w:ind w:left="14"/>
      </w:pPr>
      <w:r>
        <w:t>Student Birth Date:</w:t>
      </w:r>
    </w:p>
    <w:p w14:paraId="238A6707" w14:textId="77E68D27" w:rsidR="004F2B02" w:rsidRDefault="00983041" w:rsidP="00F85DE2">
      <w:pPr>
        <w:pBdr>
          <w:bottom w:val="single" w:sz="4" w:space="1" w:color="auto"/>
        </w:pBdr>
        <w:spacing w:after="300"/>
      </w:pPr>
      <w:r>
        <w:t>Host High School Name:</w:t>
      </w:r>
    </w:p>
    <w:p w14:paraId="62C210D8" w14:textId="6E55AE72" w:rsidR="00983041" w:rsidRDefault="00983041" w:rsidP="00F85DE2">
      <w:pPr>
        <w:pBdr>
          <w:bottom w:val="single" w:sz="4" w:space="1" w:color="auto"/>
        </w:pBdr>
        <w:spacing w:after="300"/>
        <w:ind w:left="14"/>
      </w:pPr>
      <w:r>
        <w:t>District Name:</w:t>
      </w:r>
    </w:p>
    <w:p w14:paraId="6812501C" w14:textId="46166789" w:rsidR="00983041" w:rsidRDefault="00983041" w:rsidP="00F85DE2">
      <w:pPr>
        <w:pBdr>
          <w:bottom w:val="single" w:sz="4" w:space="1" w:color="auto"/>
        </w:pBdr>
        <w:spacing w:after="300"/>
      </w:pPr>
      <w:r>
        <w:t>County Name:</w:t>
      </w:r>
    </w:p>
    <w:p w14:paraId="648EDC31" w14:textId="3A0EA490" w:rsidR="00983041" w:rsidRDefault="00983041" w:rsidP="00F85DE2">
      <w:pPr>
        <w:pBdr>
          <w:bottom w:val="single" w:sz="4" w:space="1" w:color="auto"/>
        </w:pBdr>
        <w:spacing w:after="300"/>
        <w:ind w:left="14"/>
      </w:pPr>
      <w:r>
        <w:t>Spring Sport or Extracurricular Activity (if applicable)</w:t>
      </w:r>
      <w:r w:rsidR="00DA31F1">
        <w:t>:</w:t>
      </w:r>
    </w:p>
    <w:p w14:paraId="7D1EBF29" w14:textId="1F9874EB" w:rsidR="00F85DE2" w:rsidRDefault="00DA31F1" w:rsidP="00F85DE2">
      <w:pPr>
        <w:pBdr>
          <w:bottom w:val="single" w:sz="4" w:space="1" w:color="auto"/>
        </w:pBdr>
        <w:tabs>
          <w:tab w:val="left" w:pos="7470"/>
        </w:tabs>
        <w:spacing w:after="300"/>
      </w:pPr>
      <w:r>
        <w:t>Bridge Year Beginning Date :</w:t>
      </w:r>
    </w:p>
    <w:p w14:paraId="5ECBFC15" w14:textId="70CCD546" w:rsidR="00DA31F1" w:rsidRDefault="00DA31F1" w:rsidP="00F85DE2">
      <w:pPr>
        <w:pBdr>
          <w:bottom w:val="single" w:sz="4" w:space="1" w:color="auto"/>
        </w:pBdr>
        <w:tabs>
          <w:tab w:val="left" w:pos="7470"/>
        </w:tabs>
        <w:spacing w:after="300"/>
        <w:ind w:left="14"/>
      </w:pPr>
      <w:r>
        <w:t>Bridge Year End Date:</w:t>
      </w:r>
    </w:p>
    <w:p w14:paraId="50CBD9E1" w14:textId="40DD28E3" w:rsidR="00DA31F1" w:rsidRPr="004F2B02" w:rsidRDefault="00DA31F1" w:rsidP="00F85DE2">
      <w:pPr>
        <w:pBdr>
          <w:bottom w:val="single" w:sz="4" w:space="1" w:color="auto"/>
        </w:pBdr>
        <w:tabs>
          <w:tab w:val="left" w:pos="7470"/>
        </w:tabs>
      </w:pPr>
      <w:r>
        <w:t>Bridge Year Liaison Name:</w:t>
      </w:r>
    </w:p>
    <w:p w14:paraId="468F6EEE" w14:textId="30542643" w:rsidR="001E0D52" w:rsidRDefault="00CB2AD7" w:rsidP="00983041">
      <w:pPr>
        <w:pStyle w:val="Heading3"/>
      </w:pPr>
      <w:r w:rsidRPr="006C2930">
        <w:t xml:space="preserve">Academic Provider </w:t>
      </w:r>
      <w:r w:rsidR="00D267B6" w:rsidRPr="006C2930">
        <w:t>Options</w:t>
      </w:r>
    </w:p>
    <w:p w14:paraId="274C98EE" w14:textId="3B891D67" w:rsidR="0069597D" w:rsidRPr="0069597D" w:rsidRDefault="0069597D" w:rsidP="0069597D">
      <w:r w:rsidRPr="0069597D">
        <w:rPr>
          <w:rStyle w:val="Strong"/>
        </w:rPr>
        <w:t>Note:</w:t>
      </w:r>
      <w:r>
        <w:t xml:space="preserve"> in Tables 1 and 2, cells in columns 2 and 3 are blank for users to enter information.</w:t>
      </w:r>
    </w:p>
    <w:p w14:paraId="2783A871" w14:textId="2AEDF7CE" w:rsidR="00F85DE2" w:rsidRDefault="00F85DE2" w:rsidP="00F85DE2">
      <w:pPr>
        <w:pStyle w:val="Caption"/>
        <w:keepNext/>
      </w:pPr>
      <w:r>
        <w:t xml:space="preserve">Table </w:t>
      </w:r>
      <w:r w:rsidR="00525604">
        <w:fldChar w:fldCharType="begin"/>
      </w:r>
      <w:r w:rsidR="00525604">
        <w:instrText xml:space="preserve"> SEQ Table \* ARABIC </w:instrText>
      </w:r>
      <w:r w:rsidR="00525604">
        <w:fldChar w:fldCharType="separate"/>
      </w:r>
      <w:r w:rsidR="0069597D">
        <w:rPr>
          <w:noProof/>
        </w:rPr>
        <w:t>1</w:t>
      </w:r>
      <w:r w:rsidR="00525604">
        <w:rPr>
          <w:noProof/>
        </w:rPr>
        <w:fldChar w:fldCharType="end"/>
      </w:r>
      <w:r>
        <w:t>: Fall Semester</w:t>
      </w:r>
    </w:p>
    <w:tbl>
      <w:tblPr>
        <w:tblStyle w:val="TableGrid"/>
        <w:tblW w:w="9355" w:type="dxa"/>
        <w:tblLook w:val="0420" w:firstRow="1" w:lastRow="0" w:firstColumn="0" w:lastColumn="0" w:noHBand="0" w:noVBand="1"/>
      </w:tblPr>
      <w:tblGrid>
        <w:gridCol w:w="3325"/>
        <w:gridCol w:w="2250"/>
        <w:gridCol w:w="3780"/>
      </w:tblGrid>
      <w:tr w:rsidR="00F85DE2" w14:paraId="7FB23512" w14:textId="77777777" w:rsidTr="0069597D">
        <w:trPr>
          <w:trHeight w:val="1268"/>
          <w:tblHeader/>
        </w:trPr>
        <w:tc>
          <w:tcPr>
            <w:tcW w:w="3325" w:type="dxa"/>
          </w:tcPr>
          <w:p w14:paraId="026F7CD7" w14:textId="3CFC2AA2" w:rsidR="00F85DE2" w:rsidRPr="00F85DE2" w:rsidRDefault="00F85DE2" w:rsidP="00F85DE2">
            <w:pPr>
              <w:rPr>
                <w:b/>
                <w:bCs/>
              </w:rPr>
            </w:pPr>
            <w:r w:rsidRPr="00F85DE2">
              <w:rPr>
                <w:b/>
                <w:bCs/>
              </w:rPr>
              <w:t>Academic Provider</w:t>
            </w:r>
          </w:p>
        </w:tc>
        <w:tc>
          <w:tcPr>
            <w:tcW w:w="2250" w:type="dxa"/>
          </w:tcPr>
          <w:p w14:paraId="0A14F76F" w14:textId="1079441D" w:rsidR="00F85DE2" w:rsidRPr="00F85DE2" w:rsidRDefault="00F85DE2" w:rsidP="00F85DE2">
            <w:pPr>
              <w:rPr>
                <w:b/>
                <w:bCs/>
              </w:rPr>
            </w:pPr>
            <w:r>
              <w:rPr>
                <w:b/>
                <w:bCs/>
              </w:rPr>
              <w:t xml:space="preserve">Select all that apply </w:t>
            </w:r>
            <w:r>
              <w:rPr>
                <w:b/>
                <w:bCs/>
              </w:rPr>
              <w:br/>
              <w:t>(add an “X” or “</w:t>
            </w:r>
            <w:r>
              <w:rPr>
                <w:rFonts w:ascii="Segoe UI Symbol" w:hAnsi="Segoe UI Symbol" w:cs="Segoe UI Symbol"/>
                <w:b/>
                <w:bCs/>
              </w:rPr>
              <w:t>✓”)</w:t>
            </w:r>
          </w:p>
        </w:tc>
        <w:tc>
          <w:tcPr>
            <w:tcW w:w="3780" w:type="dxa"/>
          </w:tcPr>
          <w:p w14:paraId="6165210F" w14:textId="23A46FAA" w:rsidR="00F85DE2" w:rsidRPr="00F85DE2" w:rsidRDefault="00F85DE2" w:rsidP="00F85DE2">
            <w:pPr>
              <w:rPr>
                <w:b/>
                <w:bCs/>
              </w:rPr>
            </w:pPr>
            <w:r w:rsidRPr="00F85DE2">
              <w:rPr>
                <w:b/>
                <w:bCs/>
              </w:rPr>
              <w:t>Name of Academic Provider</w:t>
            </w:r>
          </w:p>
        </w:tc>
      </w:tr>
      <w:tr w:rsidR="00F85DE2" w14:paraId="26629C89" w14:textId="77777777" w:rsidTr="0069597D">
        <w:tc>
          <w:tcPr>
            <w:tcW w:w="3325" w:type="dxa"/>
          </w:tcPr>
          <w:p w14:paraId="72AAF563" w14:textId="2EE4EB2A" w:rsidR="00F85DE2" w:rsidRDefault="00F85DE2" w:rsidP="00F85DE2">
            <w:r>
              <w:t>Host High School</w:t>
            </w:r>
          </w:p>
        </w:tc>
        <w:tc>
          <w:tcPr>
            <w:tcW w:w="2250" w:type="dxa"/>
          </w:tcPr>
          <w:p w14:paraId="2394CEED" w14:textId="77777777" w:rsidR="00F85DE2" w:rsidRDefault="00F85DE2" w:rsidP="00F85DE2"/>
        </w:tc>
        <w:tc>
          <w:tcPr>
            <w:tcW w:w="3780" w:type="dxa"/>
          </w:tcPr>
          <w:p w14:paraId="1ED32C99" w14:textId="77777777" w:rsidR="00F85DE2" w:rsidRDefault="00F85DE2" w:rsidP="00F85DE2"/>
        </w:tc>
      </w:tr>
      <w:tr w:rsidR="00F85DE2" w14:paraId="0701AD5D" w14:textId="77777777" w:rsidTr="0069597D">
        <w:tc>
          <w:tcPr>
            <w:tcW w:w="3325" w:type="dxa"/>
          </w:tcPr>
          <w:p w14:paraId="301BFB07" w14:textId="2DDA9CE5" w:rsidR="00F85DE2" w:rsidRDefault="00F85DE2" w:rsidP="00F85DE2">
            <w:r>
              <w:t>County College</w:t>
            </w:r>
          </w:p>
        </w:tc>
        <w:tc>
          <w:tcPr>
            <w:tcW w:w="2250" w:type="dxa"/>
          </w:tcPr>
          <w:p w14:paraId="3C7A0B6B" w14:textId="77777777" w:rsidR="00F85DE2" w:rsidRDefault="00F85DE2" w:rsidP="00F85DE2"/>
        </w:tc>
        <w:tc>
          <w:tcPr>
            <w:tcW w:w="3780" w:type="dxa"/>
          </w:tcPr>
          <w:p w14:paraId="3114D37A" w14:textId="77777777" w:rsidR="00F85DE2" w:rsidRDefault="00F85DE2" w:rsidP="00F85DE2"/>
        </w:tc>
      </w:tr>
      <w:tr w:rsidR="00F85DE2" w14:paraId="0740EA47" w14:textId="77777777" w:rsidTr="0069597D">
        <w:tc>
          <w:tcPr>
            <w:tcW w:w="3325" w:type="dxa"/>
          </w:tcPr>
          <w:p w14:paraId="66648B8B" w14:textId="7C624AF2" w:rsidR="00F85DE2" w:rsidRDefault="00F85DE2" w:rsidP="00F85DE2">
            <w:r>
              <w:t xml:space="preserve">Four-Year Institution </w:t>
            </w:r>
            <w:r w:rsidR="0069597D">
              <w:t>o</w:t>
            </w:r>
            <w:r>
              <w:t>ffering credits at non-resident high school</w:t>
            </w:r>
          </w:p>
        </w:tc>
        <w:tc>
          <w:tcPr>
            <w:tcW w:w="2250" w:type="dxa"/>
          </w:tcPr>
          <w:p w14:paraId="3A4A4DA1" w14:textId="77777777" w:rsidR="00F85DE2" w:rsidRDefault="00F85DE2" w:rsidP="00F85DE2"/>
        </w:tc>
        <w:tc>
          <w:tcPr>
            <w:tcW w:w="3780" w:type="dxa"/>
          </w:tcPr>
          <w:p w14:paraId="4F90F62D" w14:textId="77777777" w:rsidR="00F85DE2" w:rsidRDefault="00F85DE2" w:rsidP="00F85DE2"/>
        </w:tc>
      </w:tr>
    </w:tbl>
    <w:p w14:paraId="1CE52CBE" w14:textId="0AF1B6F6" w:rsidR="00F85DE2" w:rsidRDefault="00F85DE2" w:rsidP="00F85DE2">
      <w:pPr>
        <w:pStyle w:val="Caption"/>
        <w:keepNext/>
        <w:spacing w:before="240"/>
      </w:pPr>
      <w:r>
        <w:lastRenderedPageBreak/>
        <w:t xml:space="preserve">Table </w:t>
      </w:r>
      <w:r w:rsidR="00525604">
        <w:fldChar w:fldCharType="begin"/>
      </w:r>
      <w:r w:rsidR="00525604">
        <w:instrText xml:space="preserve"> SEQ Table \* ARABIC </w:instrText>
      </w:r>
      <w:r w:rsidR="00525604">
        <w:fldChar w:fldCharType="separate"/>
      </w:r>
      <w:r w:rsidR="0069597D">
        <w:rPr>
          <w:noProof/>
        </w:rPr>
        <w:t>2</w:t>
      </w:r>
      <w:r w:rsidR="00525604">
        <w:rPr>
          <w:noProof/>
        </w:rPr>
        <w:fldChar w:fldCharType="end"/>
      </w:r>
      <w:r>
        <w:t>: Spring Semester</w:t>
      </w:r>
    </w:p>
    <w:tbl>
      <w:tblPr>
        <w:tblStyle w:val="TableGrid"/>
        <w:tblW w:w="0" w:type="auto"/>
        <w:tblLook w:val="0420" w:firstRow="1" w:lastRow="0" w:firstColumn="0" w:lastColumn="0" w:noHBand="0" w:noVBand="1"/>
      </w:tblPr>
      <w:tblGrid>
        <w:gridCol w:w="3325"/>
        <w:gridCol w:w="2250"/>
        <w:gridCol w:w="3775"/>
      </w:tblGrid>
      <w:tr w:rsidR="00F85DE2" w14:paraId="33B22B6C" w14:textId="77777777" w:rsidTr="0069597D">
        <w:trPr>
          <w:tblHeader/>
        </w:trPr>
        <w:tc>
          <w:tcPr>
            <w:tcW w:w="3325" w:type="dxa"/>
          </w:tcPr>
          <w:p w14:paraId="1AABBD8B" w14:textId="77777777" w:rsidR="00F85DE2" w:rsidRPr="00F85DE2" w:rsidRDefault="00F85DE2" w:rsidP="000575C3">
            <w:pPr>
              <w:rPr>
                <w:b/>
                <w:bCs/>
              </w:rPr>
            </w:pPr>
            <w:r w:rsidRPr="00F85DE2">
              <w:rPr>
                <w:b/>
                <w:bCs/>
              </w:rPr>
              <w:t>Academic Provider</w:t>
            </w:r>
          </w:p>
        </w:tc>
        <w:tc>
          <w:tcPr>
            <w:tcW w:w="2250" w:type="dxa"/>
          </w:tcPr>
          <w:p w14:paraId="49934580" w14:textId="79EF4DC3" w:rsidR="00F85DE2" w:rsidRPr="00F85DE2" w:rsidRDefault="00F85DE2" w:rsidP="000575C3">
            <w:pPr>
              <w:rPr>
                <w:b/>
                <w:bCs/>
              </w:rPr>
            </w:pPr>
            <w:r>
              <w:rPr>
                <w:b/>
                <w:bCs/>
              </w:rPr>
              <w:t>Select all that apply</w:t>
            </w:r>
            <w:r>
              <w:rPr>
                <w:b/>
                <w:bCs/>
              </w:rPr>
              <w:br/>
              <w:t>(add an “X” or “</w:t>
            </w:r>
            <w:r>
              <w:rPr>
                <w:rFonts w:ascii="Segoe UI Symbol" w:hAnsi="Segoe UI Symbol" w:cs="Segoe UI Symbol"/>
                <w:b/>
                <w:bCs/>
              </w:rPr>
              <w:t>✓”)</w:t>
            </w:r>
          </w:p>
        </w:tc>
        <w:tc>
          <w:tcPr>
            <w:tcW w:w="3775" w:type="dxa"/>
          </w:tcPr>
          <w:p w14:paraId="31DE2EB2" w14:textId="77777777" w:rsidR="00F85DE2" w:rsidRPr="00F85DE2" w:rsidRDefault="00F85DE2" w:rsidP="000575C3">
            <w:pPr>
              <w:rPr>
                <w:b/>
                <w:bCs/>
              </w:rPr>
            </w:pPr>
            <w:r w:rsidRPr="00F85DE2">
              <w:rPr>
                <w:b/>
                <w:bCs/>
              </w:rPr>
              <w:t>Name of Academic Provider</w:t>
            </w:r>
          </w:p>
        </w:tc>
      </w:tr>
      <w:tr w:rsidR="00F85DE2" w14:paraId="494BFFA6" w14:textId="77777777" w:rsidTr="0069597D">
        <w:tc>
          <w:tcPr>
            <w:tcW w:w="3325" w:type="dxa"/>
          </w:tcPr>
          <w:p w14:paraId="03671DC4" w14:textId="77777777" w:rsidR="00F85DE2" w:rsidRDefault="00F85DE2" w:rsidP="000575C3">
            <w:r>
              <w:t>County College</w:t>
            </w:r>
          </w:p>
        </w:tc>
        <w:tc>
          <w:tcPr>
            <w:tcW w:w="2250" w:type="dxa"/>
          </w:tcPr>
          <w:p w14:paraId="25ED9DA1" w14:textId="77777777" w:rsidR="00F85DE2" w:rsidRDefault="00F85DE2" w:rsidP="000575C3"/>
        </w:tc>
        <w:tc>
          <w:tcPr>
            <w:tcW w:w="3775" w:type="dxa"/>
          </w:tcPr>
          <w:p w14:paraId="27C4F086" w14:textId="77777777" w:rsidR="00F85DE2" w:rsidRDefault="00F85DE2" w:rsidP="000575C3"/>
        </w:tc>
      </w:tr>
      <w:tr w:rsidR="00F85DE2" w14:paraId="78062040" w14:textId="77777777" w:rsidTr="0069597D">
        <w:tc>
          <w:tcPr>
            <w:tcW w:w="3325" w:type="dxa"/>
          </w:tcPr>
          <w:p w14:paraId="039B5B46" w14:textId="3DBA492D" w:rsidR="00F85DE2" w:rsidRDefault="00F85DE2" w:rsidP="000575C3">
            <w:r>
              <w:t xml:space="preserve">Four-Year Institution </w:t>
            </w:r>
            <w:r w:rsidR="0069597D">
              <w:t>o</w:t>
            </w:r>
            <w:r>
              <w:t>ffering credits at non-resident high school</w:t>
            </w:r>
          </w:p>
        </w:tc>
        <w:tc>
          <w:tcPr>
            <w:tcW w:w="2250" w:type="dxa"/>
          </w:tcPr>
          <w:p w14:paraId="7A094958" w14:textId="77777777" w:rsidR="00F85DE2" w:rsidRDefault="00F85DE2" w:rsidP="000575C3"/>
        </w:tc>
        <w:tc>
          <w:tcPr>
            <w:tcW w:w="3775" w:type="dxa"/>
          </w:tcPr>
          <w:p w14:paraId="514FA8A8" w14:textId="77777777" w:rsidR="00F85DE2" w:rsidRDefault="00F85DE2" w:rsidP="000575C3"/>
        </w:tc>
      </w:tr>
    </w:tbl>
    <w:p w14:paraId="74D8D358" w14:textId="66D67BB4" w:rsidR="00776EC9" w:rsidRDefault="00776EC9" w:rsidP="000159CD">
      <w:pPr>
        <w:pStyle w:val="Heading3"/>
        <w:spacing w:before="240"/>
      </w:pPr>
      <w:r w:rsidRPr="006C2930">
        <w:t>Program Description</w:t>
      </w:r>
    </w:p>
    <w:p w14:paraId="4D54A1C6" w14:textId="684B2DF1" w:rsidR="00B23F9B" w:rsidRPr="00B23F9B" w:rsidRDefault="00B23F9B" w:rsidP="00B23F9B">
      <w:r w:rsidRPr="0069597D">
        <w:rPr>
          <w:rStyle w:val="Strong"/>
        </w:rPr>
        <w:t>Note:</w:t>
      </w:r>
      <w:r>
        <w:t xml:space="preserve"> in Tables 3 and 4, rows are blank for users to enter information.</w:t>
      </w:r>
    </w:p>
    <w:p w14:paraId="17147537" w14:textId="228DE55E" w:rsidR="00776EC9" w:rsidRPr="00DA31F1" w:rsidRDefault="00776EC9" w:rsidP="00776EC9">
      <w:pPr>
        <w:pStyle w:val="ListParagraph"/>
        <w:numPr>
          <w:ilvl w:val="0"/>
          <w:numId w:val="11"/>
        </w:numPr>
        <w:ind w:left="360"/>
        <w:rPr>
          <w:rFonts w:asciiTheme="minorHAnsi" w:hAnsiTheme="minorHAnsi" w:cstheme="minorHAnsi"/>
          <w:sz w:val="24"/>
          <w:szCs w:val="24"/>
        </w:rPr>
      </w:pPr>
      <w:r w:rsidRPr="00DA31F1">
        <w:rPr>
          <w:rFonts w:asciiTheme="minorHAnsi" w:hAnsiTheme="minorHAnsi" w:cstheme="minorHAnsi"/>
          <w:sz w:val="24"/>
          <w:szCs w:val="24"/>
        </w:rPr>
        <w:t xml:space="preserve">In </w:t>
      </w:r>
      <w:r w:rsidR="00DA31F1">
        <w:rPr>
          <w:rFonts w:asciiTheme="minorHAnsi" w:hAnsiTheme="minorHAnsi" w:cstheme="minorHAnsi"/>
          <w:sz w:val="24"/>
          <w:szCs w:val="24"/>
        </w:rPr>
        <w:t xml:space="preserve">Table </w:t>
      </w:r>
      <w:r w:rsidR="00F85DE2">
        <w:rPr>
          <w:rFonts w:asciiTheme="minorHAnsi" w:hAnsiTheme="minorHAnsi" w:cstheme="minorHAnsi"/>
          <w:sz w:val="24"/>
          <w:szCs w:val="24"/>
        </w:rPr>
        <w:t>3</w:t>
      </w:r>
      <w:r w:rsidR="00DA31F1">
        <w:rPr>
          <w:rFonts w:asciiTheme="minorHAnsi" w:hAnsiTheme="minorHAnsi" w:cstheme="minorHAnsi"/>
          <w:sz w:val="24"/>
          <w:szCs w:val="24"/>
        </w:rPr>
        <w:t>,</w:t>
      </w:r>
      <w:r w:rsidRPr="00DA31F1">
        <w:rPr>
          <w:rFonts w:asciiTheme="minorHAnsi" w:hAnsiTheme="minorHAnsi" w:cstheme="minorHAnsi"/>
          <w:sz w:val="24"/>
          <w:szCs w:val="24"/>
        </w:rPr>
        <w:t xml:space="preserve"> below, </w:t>
      </w:r>
      <w:r w:rsidR="005D6EDA" w:rsidRPr="00DA31F1">
        <w:rPr>
          <w:rFonts w:asciiTheme="minorHAnsi" w:hAnsiTheme="minorHAnsi" w:cstheme="minorHAnsi"/>
          <w:sz w:val="24"/>
          <w:szCs w:val="24"/>
        </w:rPr>
        <w:t xml:space="preserve">populate the following fields </w:t>
      </w:r>
      <w:r w:rsidRPr="00DA31F1">
        <w:rPr>
          <w:rFonts w:asciiTheme="minorHAnsi" w:hAnsiTheme="minorHAnsi" w:cstheme="minorHAnsi"/>
          <w:sz w:val="24"/>
          <w:szCs w:val="24"/>
        </w:rPr>
        <w:t>descri</w:t>
      </w:r>
      <w:r w:rsidR="005D6EDA" w:rsidRPr="00DA31F1">
        <w:rPr>
          <w:rFonts w:asciiTheme="minorHAnsi" w:hAnsiTheme="minorHAnsi" w:cstheme="minorHAnsi"/>
          <w:sz w:val="24"/>
          <w:szCs w:val="24"/>
        </w:rPr>
        <w:t xml:space="preserve">bing the courses </w:t>
      </w:r>
      <w:r w:rsidRPr="00DA31F1">
        <w:rPr>
          <w:rFonts w:asciiTheme="minorHAnsi" w:hAnsiTheme="minorHAnsi" w:cstheme="minorHAnsi"/>
          <w:sz w:val="24"/>
          <w:szCs w:val="24"/>
        </w:rPr>
        <w:t xml:space="preserve">the participating student will </w:t>
      </w:r>
      <w:r w:rsidR="005D6EDA" w:rsidRPr="00DA31F1">
        <w:rPr>
          <w:rFonts w:asciiTheme="minorHAnsi" w:hAnsiTheme="minorHAnsi" w:cstheme="minorHAnsi"/>
          <w:sz w:val="24"/>
          <w:szCs w:val="24"/>
        </w:rPr>
        <w:t>attend</w:t>
      </w:r>
      <w:r w:rsidRPr="00DA31F1">
        <w:rPr>
          <w:rFonts w:asciiTheme="minorHAnsi" w:hAnsiTheme="minorHAnsi" w:cstheme="minorHAnsi"/>
          <w:sz w:val="24"/>
          <w:szCs w:val="24"/>
        </w:rPr>
        <w:t xml:space="preserve"> </w:t>
      </w:r>
      <w:r w:rsidR="005D6EDA" w:rsidRPr="00DA31F1">
        <w:rPr>
          <w:rFonts w:asciiTheme="minorHAnsi" w:hAnsiTheme="minorHAnsi" w:cstheme="minorHAnsi"/>
          <w:sz w:val="24"/>
          <w:szCs w:val="24"/>
        </w:rPr>
        <w:t xml:space="preserve">as they pursue </w:t>
      </w:r>
      <w:r w:rsidRPr="00DA31F1">
        <w:rPr>
          <w:rFonts w:asciiTheme="minorHAnsi" w:hAnsiTheme="minorHAnsi" w:cstheme="minorHAnsi"/>
          <w:sz w:val="24"/>
          <w:szCs w:val="24"/>
        </w:rPr>
        <w:t xml:space="preserve">the nine to 12 credits </w:t>
      </w:r>
      <w:r w:rsidR="00AD3337" w:rsidRPr="00DA31F1">
        <w:rPr>
          <w:rFonts w:asciiTheme="minorHAnsi" w:hAnsiTheme="minorHAnsi" w:cstheme="minorHAnsi"/>
          <w:sz w:val="24"/>
          <w:szCs w:val="24"/>
        </w:rPr>
        <w:t xml:space="preserve">required </w:t>
      </w:r>
      <w:r w:rsidRPr="00DA31F1">
        <w:rPr>
          <w:rFonts w:asciiTheme="minorHAnsi" w:hAnsiTheme="minorHAnsi" w:cstheme="minorHAnsi"/>
          <w:sz w:val="24"/>
          <w:szCs w:val="24"/>
        </w:rPr>
        <w:t xml:space="preserve">during the </w:t>
      </w:r>
      <w:r w:rsidR="00BE1D8C" w:rsidRPr="00DA31F1">
        <w:rPr>
          <w:rFonts w:asciiTheme="minorHAnsi" w:hAnsiTheme="minorHAnsi" w:cstheme="minorHAnsi"/>
          <w:sz w:val="24"/>
          <w:szCs w:val="24"/>
        </w:rPr>
        <w:t>f</w:t>
      </w:r>
      <w:r w:rsidRPr="00DA31F1">
        <w:rPr>
          <w:rFonts w:asciiTheme="minorHAnsi" w:hAnsiTheme="minorHAnsi" w:cstheme="minorHAnsi"/>
          <w:sz w:val="24"/>
          <w:szCs w:val="24"/>
        </w:rPr>
        <w:t>all semester of the</w:t>
      </w:r>
      <w:r w:rsidR="005D6EDA" w:rsidRPr="00DA31F1">
        <w:rPr>
          <w:rFonts w:asciiTheme="minorHAnsi" w:hAnsiTheme="minorHAnsi" w:cstheme="minorHAnsi"/>
          <w:sz w:val="24"/>
          <w:szCs w:val="24"/>
        </w:rPr>
        <w:t>ir</w:t>
      </w:r>
      <w:r w:rsidRPr="00DA31F1">
        <w:rPr>
          <w:rFonts w:asciiTheme="minorHAnsi" w:hAnsiTheme="minorHAnsi" w:cstheme="minorHAnsi"/>
          <w:sz w:val="24"/>
          <w:szCs w:val="24"/>
        </w:rPr>
        <w:t xml:space="preserve"> </w:t>
      </w:r>
      <w:r w:rsidR="005D6EDA" w:rsidRPr="00DA31F1">
        <w:rPr>
          <w:rFonts w:asciiTheme="minorHAnsi" w:hAnsiTheme="minorHAnsi" w:cstheme="minorHAnsi"/>
          <w:sz w:val="24"/>
          <w:szCs w:val="24"/>
        </w:rPr>
        <w:t>b</w:t>
      </w:r>
      <w:r w:rsidRPr="00DA31F1">
        <w:rPr>
          <w:rFonts w:asciiTheme="minorHAnsi" w:hAnsiTheme="minorHAnsi" w:cstheme="minorHAnsi"/>
          <w:sz w:val="24"/>
          <w:szCs w:val="24"/>
        </w:rPr>
        <w:t xml:space="preserve">ridge </w:t>
      </w:r>
      <w:r w:rsidR="005D6EDA" w:rsidRPr="00DA31F1">
        <w:rPr>
          <w:rFonts w:asciiTheme="minorHAnsi" w:hAnsiTheme="minorHAnsi" w:cstheme="minorHAnsi"/>
          <w:sz w:val="24"/>
          <w:szCs w:val="24"/>
        </w:rPr>
        <w:t>y</w:t>
      </w:r>
      <w:r w:rsidRPr="00DA31F1">
        <w:rPr>
          <w:rFonts w:asciiTheme="minorHAnsi" w:hAnsiTheme="minorHAnsi" w:cstheme="minorHAnsi"/>
          <w:sz w:val="24"/>
          <w:szCs w:val="24"/>
        </w:rPr>
        <w:t xml:space="preserve">ear: </w:t>
      </w:r>
    </w:p>
    <w:p w14:paraId="725D735F" w14:textId="47C6CA85" w:rsidR="00DA31F1" w:rsidRDefault="00DA31F1" w:rsidP="00DA31F1">
      <w:pPr>
        <w:pStyle w:val="Caption"/>
        <w:keepNext/>
      </w:pPr>
      <w:r>
        <w:t xml:space="preserve">Table </w:t>
      </w:r>
      <w:r w:rsidR="00525604">
        <w:fldChar w:fldCharType="begin"/>
      </w:r>
      <w:r w:rsidR="00525604">
        <w:instrText xml:space="preserve"> SEQ Table \* ARABIC </w:instrText>
      </w:r>
      <w:r w:rsidR="00525604">
        <w:fldChar w:fldCharType="separate"/>
      </w:r>
      <w:r w:rsidR="0069597D">
        <w:rPr>
          <w:noProof/>
        </w:rPr>
        <w:t>3</w:t>
      </w:r>
      <w:r w:rsidR="00525604">
        <w:rPr>
          <w:noProof/>
        </w:rPr>
        <w:fldChar w:fldCharType="end"/>
      </w:r>
      <w:r>
        <w:t>: Fall Courses</w:t>
      </w:r>
      <w:r w:rsidR="0069597D">
        <w:t xml:space="preserve"> </w:t>
      </w:r>
    </w:p>
    <w:tbl>
      <w:tblPr>
        <w:tblStyle w:val="TableGrid"/>
        <w:tblW w:w="9805" w:type="dxa"/>
        <w:tblLook w:val="0420" w:firstRow="1" w:lastRow="0" w:firstColumn="0" w:lastColumn="0" w:noHBand="0" w:noVBand="1"/>
      </w:tblPr>
      <w:tblGrid>
        <w:gridCol w:w="2363"/>
        <w:gridCol w:w="2281"/>
        <w:gridCol w:w="1201"/>
        <w:gridCol w:w="3960"/>
      </w:tblGrid>
      <w:tr w:rsidR="00196EFE" w:rsidRPr="006C2930" w14:paraId="2868210F" w14:textId="77777777" w:rsidTr="000159CD">
        <w:trPr>
          <w:trHeight w:val="467"/>
        </w:trPr>
        <w:tc>
          <w:tcPr>
            <w:tcW w:w="2363" w:type="dxa"/>
          </w:tcPr>
          <w:p w14:paraId="06E17D2D" w14:textId="77777777" w:rsidR="005D6EDA" w:rsidRPr="0069597D" w:rsidRDefault="005D6EDA" w:rsidP="00776EC9">
            <w:pPr>
              <w:rPr>
                <w:b/>
                <w:bCs/>
                <w:color w:val="auto"/>
                <w:szCs w:val="24"/>
              </w:rPr>
            </w:pPr>
            <w:r w:rsidRPr="0069597D">
              <w:rPr>
                <w:b/>
                <w:bCs/>
                <w:color w:val="auto"/>
                <w:szCs w:val="24"/>
              </w:rPr>
              <w:t>Course Name</w:t>
            </w:r>
          </w:p>
        </w:tc>
        <w:tc>
          <w:tcPr>
            <w:tcW w:w="2281" w:type="dxa"/>
          </w:tcPr>
          <w:p w14:paraId="138BD1AF" w14:textId="77777777" w:rsidR="005D6EDA" w:rsidRPr="0069597D" w:rsidRDefault="005D6EDA" w:rsidP="00776EC9">
            <w:pPr>
              <w:rPr>
                <w:b/>
                <w:bCs/>
                <w:color w:val="auto"/>
                <w:szCs w:val="24"/>
              </w:rPr>
            </w:pPr>
            <w:r w:rsidRPr="0069597D">
              <w:rPr>
                <w:b/>
                <w:bCs/>
                <w:color w:val="auto"/>
                <w:szCs w:val="24"/>
              </w:rPr>
              <w:t xml:space="preserve">Provider </w:t>
            </w:r>
          </w:p>
        </w:tc>
        <w:tc>
          <w:tcPr>
            <w:tcW w:w="1201" w:type="dxa"/>
          </w:tcPr>
          <w:p w14:paraId="75F7F219" w14:textId="77777777" w:rsidR="005D6EDA" w:rsidRPr="0069597D" w:rsidRDefault="005D6EDA" w:rsidP="00776EC9">
            <w:pPr>
              <w:rPr>
                <w:b/>
                <w:bCs/>
                <w:color w:val="auto"/>
                <w:szCs w:val="24"/>
              </w:rPr>
            </w:pPr>
            <w:r w:rsidRPr="0069597D">
              <w:rPr>
                <w:b/>
                <w:bCs/>
                <w:color w:val="auto"/>
                <w:szCs w:val="24"/>
              </w:rPr>
              <w:t xml:space="preserve">Credits </w:t>
            </w:r>
          </w:p>
        </w:tc>
        <w:tc>
          <w:tcPr>
            <w:tcW w:w="3960" w:type="dxa"/>
          </w:tcPr>
          <w:p w14:paraId="7A31E2F1" w14:textId="7B3E2028" w:rsidR="0069597D" w:rsidRPr="0069597D" w:rsidRDefault="005D6EDA" w:rsidP="0069597D">
            <w:pPr>
              <w:spacing w:after="120"/>
              <w:rPr>
                <w:b/>
                <w:bCs/>
                <w:szCs w:val="24"/>
              </w:rPr>
            </w:pPr>
            <w:r w:rsidRPr="0069597D">
              <w:rPr>
                <w:b/>
                <w:bCs/>
                <w:szCs w:val="24"/>
              </w:rPr>
              <w:t>Preparing Student for occupations that are</w:t>
            </w:r>
            <w:r w:rsidR="0069597D" w:rsidRPr="0069597D">
              <w:rPr>
                <w:b/>
                <w:bCs/>
                <w:szCs w:val="24"/>
              </w:rPr>
              <w:t xml:space="preserve"> (add all that apply):</w:t>
            </w:r>
          </w:p>
          <w:p w14:paraId="64E3A0F2" w14:textId="28FFC047" w:rsidR="0069597D" w:rsidRPr="0069597D" w:rsidRDefault="000B721A" w:rsidP="0069597D">
            <w:pPr>
              <w:pStyle w:val="ListParagraph"/>
              <w:numPr>
                <w:ilvl w:val="0"/>
                <w:numId w:val="14"/>
              </w:numPr>
              <w:rPr>
                <w:b/>
                <w:bCs/>
                <w:sz w:val="24"/>
                <w:szCs w:val="24"/>
              </w:rPr>
            </w:pPr>
            <w:r w:rsidRPr="0069597D">
              <w:rPr>
                <w:sz w:val="24"/>
                <w:szCs w:val="24"/>
              </w:rPr>
              <w:t>high skill</w:t>
            </w:r>
            <w:r w:rsidR="0069597D">
              <w:rPr>
                <w:sz w:val="24"/>
                <w:szCs w:val="24"/>
              </w:rPr>
              <w:t xml:space="preserve">; </w:t>
            </w:r>
          </w:p>
          <w:p w14:paraId="6D329DB3" w14:textId="77777777" w:rsidR="0069597D" w:rsidRPr="0069597D" w:rsidRDefault="000B721A" w:rsidP="0069597D">
            <w:pPr>
              <w:pStyle w:val="ListParagraph"/>
              <w:numPr>
                <w:ilvl w:val="0"/>
                <w:numId w:val="14"/>
              </w:numPr>
              <w:rPr>
                <w:b/>
                <w:bCs/>
                <w:sz w:val="24"/>
                <w:szCs w:val="24"/>
              </w:rPr>
            </w:pPr>
            <w:r w:rsidRPr="0069597D">
              <w:rPr>
                <w:sz w:val="24"/>
                <w:szCs w:val="24"/>
              </w:rPr>
              <w:t>high wage</w:t>
            </w:r>
            <w:r w:rsidR="0069597D">
              <w:rPr>
                <w:sz w:val="24"/>
                <w:szCs w:val="24"/>
              </w:rPr>
              <w:t>; or</w:t>
            </w:r>
            <w:r w:rsidRPr="0069597D">
              <w:rPr>
                <w:sz w:val="24"/>
                <w:szCs w:val="24"/>
              </w:rPr>
              <w:t xml:space="preserve"> </w:t>
            </w:r>
          </w:p>
          <w:p w14:paraId="440FACE2" w14:textId="49D8CBBF" w:rsidR="005D6EDA" w:rsidRPr="0069597D" w:rsidRDefault="000B721A" w:rsidP="0069597D">
            <w:pPr>
              <w:pStyle w:val="ListParagraph"/>
              <w:numPr>
                <w:ilvl w:val="0"/>
                <w:numId w:val="14"/>
              </w:numPr>
              <w:rPr>
                <w:b/>
                <w:bCs/>
                <w:sz w:val="24"/>
                <w:szCs w:val="24"/>
              </w:rPr>
            </w:pPr>
            <w:r w:rsidRPr="0069597D">
              <w:rPr>
                <w:sz w:val="24"/>
                <w:szCs w:val="28"/>
              </w:rPr>
              <w:t xml:space="preserve"> in-demand occupations</w:t>
            </w:r>
          </w:p>
        </w:tc>
      </w:tr>
      <w:tr w:rsidR="00196EFE" w:rsidRPr="006C2930" w14:paraId="061D2AB3" w14:textId="77777777" w:rsidTr="000159CD">
        <w:trPr>
          <w:trHeight w:val="197"/>
        </w:trPr>
        <w:tc>
          <w:tcPr>
            <w:tcW w:w="2363" w:type="dxa"/>
          </w:tcPr>
          <w:p w14:paraId="3DC916D0" w14:textId="77777777" w:rsidR="005D6EDA" w:rsidRPr="006C2930" w:rsidRDefault="005D6EDA" w:rsidP="00776EC9">
            <w:pPr>
              <w:rPr>
                <w:color w:val="auto"/>
                <w:sz w:val="22"/>
                <w:szCs w:val="22"/>
              </w:rPr>
            </w:pPr>
          </w:p>
        </w:tc>
        <w:tc>
          <w:tcPr>
            <w:tcW w:w="2281" w:type="dxa"/>
          </w:tcPr>
          <w:p w14:paraId="667D05A6" w14:textId="77777777" w:rsidR="005D6EDA" w:rsidRPr="006C2930" w:rsidRDefault="005D6EDA" w:rsidP="00776EC9">
            <w:pPr>
              <w:rPr>
                <w:color w:val="auto"/>
                <w:sz w:val="22"/>
                <w:szCs w:val="22"/>
              </w:rPr>
            </w:pPr>
          </w:p>
        </w:tc>
        <w:tc>
          <w:tcPr>
            <w:tcW w:w="1201" w:type="dxa"/>
          </w:tcPr>
          <w:p w14:paraId="654E9435" w14:textId="77777777" w:rsidR="005D6EDA" w:rsidRPr="006C2930" w:rsidRDefault="005D6EDA" w:rsidP="00776EC9">
            <w:pPr>
              <w:rPr>
                <w:color w:val="auto"/>
                <w:sz w:val="22"/>
                <w:szCs w:val="22"/>
              </w:rPr>
            </w:pPr>
          </w:p>
        </w:tc>
        <w:tc>
          <w:tcPr>
            <w:tcW w:w="3960" w:type="dxa"/>
          </w:tcPr>
          <w:p w14:paraId="1298AC78" w14:textId="77777777" w:rsidR="005D6EDA" w:rsidRPr="006C2930" w:rsidRDefault="005D6EDA" w:rsidP="00776EC9">
            <w:pPr>
              <w:rPr>
                <w:color w:val="auto"/>
                <w:sz w:val="22"/>
                <w:szCs w:val="22"/>
              </w:rPr>
            </w:pPr>
            <w:r w:rsidRPr="006C2930">
              <w:rPr>
                <w:color w:val="auto"/>
                <w:sz w:val="22"/>
                <w:szCs w:val="22"/>
              </w:rPr>
              <w:t xml:space="preserve"> </w:t>
            </w:r>
          </w:p>
        </w:tc>
      </w:tr>
      <w:tr w:rsidR="00196EFE" w:rsidRPr="006C2930" w14:paraId="603AC9A2" w14:textId="77777777" w:rsidTr="000159CD">
        <w:trPr>
          <w:trHeight w:val="205"/>
        </w:trPr>
        <w:tc>
          <w:tcPr>
            <w:tcW w:w="2363" w:type="dxa"/>
          </w:tcPr>
          <w:p w14:paraId="27FBC3DC" w14:textId="77777777" w:rsidR="005D6EDA" w:rsidRPr="006C2930" w:rsidRDefault="005D6EDA" w:rsidP="005D6EDA">
            <w:pPr>
              <w:rPr>
                <w:color w:val="auto"/>
                <w:sz w:val="22"/>
                <w:szCs w:val="22"/>
              </w:rPr>
            </w:pPr>
          </w:p>
        </w:tc>
        <w:tc>
          <w:tcPr>
            <w:tcW w:w="2281" w:type="dxa"/>
          </w:tcPr>
          <w:p w14:paraId="0095968F" w14:textId="77777777" w:rsidR="005D6EDA" w:rsidRPr="006C2930" w:rsidRDefault="005D6EDA" w:rsidP="005D6EDA">
            <w:pPr>
              <w:rPr>
                <w:color w:val="auto"/>
                <w:sz w:val="22"/>
                <w:szCs w:val="22"/>
              </w:rPr>
            </w:pPr>
          </w:p>
        </w:tc>
        <w:tc>
          <w:tcPr>
            <w:tcW w:w="1201" w:type="dxa"/>
          </w:tcPr>
          <w:p w14:paraId="05BD91F1" w14:textId="77777777" w:rsidR="005D6EDA" w:rsidRPr="006C2930" w:rsidRDefault="005D6EDA" w:rsidP="005D6EDA">
            <w:pPr>
              <w:rPr>
                <w:color w:val="auto"/>
                <w:sz w:val="22"/>
                <w:szCs w:val="22"/>
              </w:rPr>
            </w:pPr>
          </w:p>
        </w:tc>
        <w:tc>
          <w:tcPr>
            <w:tcW w:w="3960" w:type="dxa"/>
          </w:tcPr>
          <w:p w14:paraId="5494818C" w14:textId="77777777" w:rsidR="005D6EDA" w:rsidRPr="006C2930" w:rsidRDefault="005D6EDA" w:rsidP="005D6EDA">
            <w:pPr>
              <w:rPr>
                <w:color w:val="auto"/>
                <w:sz w:val="22"/>
                <w:szCs w:val="22"/>
              </w:rPr>
            </w:pPr>
            <w:r w:rsidRPr="006C2930">
              <w:rPr>
                <w:color w:val="auto"/>
                <w:sz w:val="22"/>
                <w:szCs w:val="22"/>
              </w:rPr>
              <w:t xml:space="preserve"> </w:t>
            </w:r>
          </w:p>
        </w:tc>
      </w:tr>
      <w:tr w:rsidR="00196EFE" w:rsidRPr="006C2930" w14:paraId="42084B73" w14:textId="77777777" w:rsidTr="000159CD">
        <w:trPr>
          <w:trHeight w:val="197"/>
        </w:trPr>
        <w:tc>
          <w:tcPr>
            <w:tcW w:w="2363" w:type="dxa"/>
          </w:tcPr>
          <w:p w14:paraId="4A562A69" w14:textId="77777777" w:rsidR="005D6EDA" w:rsidRPr="006C2930" w:rsidRDefault="005D6EDA" w:rsidP="005D6EDA">
            <w:pPr>
              <w:rPr>
                <w:color w:val="auto"/>
                <w:sz w:val="22"/>
                <w:szCs w:val="22"/>
              </w:rPr>
            </w:pPr>
          </w:p>
        </w:tc>
        <w:tc>
          <w:tcPr>
            <w:tcW w:w="2281" w:type="dxa"/>
          </w:tcPr>
          <w:p w14:paraId="66A5E0D3" w14:textId="77777777" w:rsidR="005D6EDA" w:rsidRPr="006C2930" w:rsidRDefault="005D6EDA" w:rsidP="005D6EDA">
            <w:pPr>
              <w:rPr>
                <w:color w:val="auto"/>
                <w:sz w:val="22"/>
                <w:szCs w:val="22"/>
              </w:rPr>
            </w:pPr>
          </w:p>
        </w:tc>
        <w:tc>
          <w:tcPr>
            <w:tcW w:w="1201" w:type="dxa"/>
          </w:tcPr>
          <w:p w14:paraId="04AEE0F6" w14:textId="77777777" w:rsidR="005D6EDA" w:rsidRPr="006C2930" w:rsidRDefault="005D6EDA" w:rsidP="005D6EDA">
            <w:pPr>
              <w:rPr>
                <w:color w:val="auto"/>
                <w:sz w:val="22"/>
                <w:szCs w:val="22"/>
              </w:rPr>
            </w:pPr>
          </w:p>
        </w:tc>
        <w:tc>
          <w:tcPr>
            <w:tcW w:w="3960" w:type="dxa"/>
          </w:tcPr>
          <w:p w14:paraId="43F8FCD5" w14:textId="77777777" w:rsidR="005D6EDA" w:rsidRPr="006C2930" w:rsidRDefault="005D6EDA" w:rsidP="005D6EDA">
            <w:pPr>
              <w:rPr>
                <w:color w:val="auto"/>
                <w:sz w:val="22"/>
                <w:szCs w:val="22"/>
              </w:rPr>
            </w:pPr>
            <w:r w:rsidRPr="006C2930">
              <w:rPr>
                <w:color w:val="auto"/>
                <w:sz w:val="22"/>
                <w:szCs w:val="22"/>
              </w:rPr>
              <w:t xml:space="preserve"> </w:t>
            </w:r>
          </w:p>
        </w:tc>
      </w:tr>
      <w:tr w:rsidR="00196EFE" w:rsidRPr="006C2930" w14:paraId="4002260E" w14:textId="77777777" w:rsidTr="000159CD">
        <w:trPr>
          <w:trHeight w:val="197"/>
        </w:trPr>
        <w:tc>
          <w:tcPr>
            <w:tcW w:w="2363" w:type="dxa"/>
          </w:tcPr>
          <w:p w14:paraId="53434CF9" w14:textId="77777777" w:rsidR="005D6EDA" w:rsidRPr="006C2930" w:rsidRDefault="005D6EDA" w:rsidP="005D6EDA">
            <w:pPr>
              <w:rPr>
                <w:color w:val="auto"/>
                <w:sz w:val="22"/>
                <w:szCs w:val="22"/>
              </w:rPr>
            </w:pPr>
          </w:p>
        </w:tc>
        <w:tc>
          <w:tcPr>
            <w:tcW w:w="2281" w:type="dxa"/>
          </w:tcPr>
          <w:p w14:paraId="57ECD043" w14:textId="77777777" w:rsidR="005D6EDA" w:rsidRPr="006C2930" w:rsidRDefault="005D6EDA" w:rsidP="005D6EDA">
            <w:pPr>
              <w:rPr>
                <w:color w:val="auto"/>
                <w:sz w:val="22"/>
                <w:szCs w:val="22"/>
              </w:rPr>
            </w:pPr>
          </w:p>
        </w:tc>
        <w:tc>
          <w:tcPr>
            <w:tcW w:w="1201" w:type="dxa"/>
          </w:tcPr>
          <w:p w14:paraId="32FE7215" w14:textId="77777777" w:rsidR="005D6EDA" w:rsidRPr="006C2930" w:rsidRDefault="005D6EDA" w:rsidP="005D6EDA">
            <w:pPr>
              <w:rPr>
                <w:color w:val="auto"/>
                <w:sz w:val="22"/>
                <w:szCs w:val="22"/>
              </w:rPr>
            </w:pPr>
          </w:p>
        </w:tc>
        <w:tc>
          <w:tcPr>
            <w:tcW w:w="3960" w:type="dxa"/>
          </w:tcPr>
          <w:p w14:paraId="666B5E00" w14:textId="77777777" w:rsidR="005D6EDA" w:rsidRPr="006C2930" w:rsidRDefault="005D6EDA" w:rsidP="005D6EDA">
            <w:pPr>
              <w:rPr>
                <w:color w:val="auto"/>
                <w:sz w:val="22"/>
                <w:szCs w:val="22"/>
              </w:rPr>
            </w:pPr>
            <w:r w:rsidRPr="006C2930">
              <w:rPr>
                <w:color w:val="auto"/>
                <w:sz w:val="22"/>
                <w:szCs w:val="22"/>
              </w:rPr>
              <w:t xml:space="preserve"> </w:t>
            </w:r>
          </w:p>
        </w:tc>
      </w:tr>
    </w:tbl>
    <w:p w14:paraId="7BD98920" w14:textId="77777777" w:rsidR="00B23F9B" w:rsidRPr="00B23F9B" w:rsidRDefault="00B23F9B" w:rsidP="00B23F9B">
      <w:pPr>
        <w:pStyle w:val="ListParagraph"/>
        <w:spacing w:before="240"/>
        <w:ind w:left="360"/>
        <w:rPr>
          <w:rFonts w:cstheme="minorHAnsi"/>
          <w:sz w:val="24"/>
          <w:szCs w:val="28"/>
        </w:rPr>
      </w:pPr>
      <w:r w:rsidRPr="00B23F9B">
        <w:rPr>
          <w:rFonts w:cstheme="minorHAnsi"/>
          <w:szCs w:val="28"/>
        </w:rPr>
        <w:br w:type="page"/>
      </w:r>
    </w:p>
    <w:p w14:paraId="6C74C938" w14:textId="4E8FC085" w:rsidR="0081648F" w:rsidRPr="0069597D" w:rsidRDefault="00AD3337" w:rsidP="0069597D">
      <w:pPr>
        <w:pStyle w:val="ListParagraph"/>
        <w:numPr>
          <w:ilvl w:val="0"/>
          <w:numId w:val="12"/>
        </w:numPr>
        <w:spacing w:before="240"/>
        <w:ind w:left="360"/>
        <w:rPr>
          <w:rFonts w:cstheme="minorHAnsi"/>
          <w:sz w:val="24"/>
          <w:szCs w:val="28"/>
        </w:rPr>
      </w:pPr>
      <w:r w:rsidRPr="00DA31F1">
        <w:rPr>
          <w:rFonts w:cstheme="minorHAnsi"/>
          <w:sz w:val="24"/>
          <w:szCs w:val="28"/>
        </w:rPr>
        <w:lastRenderedPageBreak/>
        <w:t xml:space="preserve">In </w:t>
      </w:r>
      <w:r w:rsidR="00DA31F1" w:rsidRPr="00DA31F1">
        <w:rPr>
          <w:rFonts w:cstheme="minorHAnsi"/>
          <w:sz w:val="24"/>
          <w:szCs w:val="28"/>
        </w:rPr>
        <w:t xml:space="preserve">Table </w:t>
      </w:r>
      <w:r w:rsidR="0069597D">
        <w:rPr>
          <w:rFonts w:cstheme="minorHAnsi"/>
          <w:sz w:val="24"/>
          <w:szCs w:val="28"/>
        </w:rPr>
        <w:t>4</w:t>
      </w:r>
      <w:r w:rsidRPr="00DA31F1">
        <w:rPr>
          <w:rFonts w:cstheme="minorHAnsi"/>
          <w:sz w:val="24"/>
          <w:szCs w:val="28"/>
        </w:rPr>
        <w:t>,</w:t>
      </w:r>
      <w:r w:rsidR="00DA31F1" w:rsidRPr="00DA31F1">
        <w:rPr>
          <w:rFonts w:cstheme="minorHAnsi"/>
          <w:sz w:val="24"/>
          <w:szCs w:val="28"/>
        </w:rPr>
        <w:t xml:space="preserve"> below,</w:t>
      </w:r>
      <w:r w:rsidRPr="00DA31F1">
        <w:rPr>
          <w:rFonts w:cstheme="minorHAnsi"/>
          <w:sz w:val="24"/>
          <w:szCs w:val="28"/>
        </w:rPr>
        <w:t xml:space="preserve"> populate the following fields describing the courses the participating student will attend as they pursue the nine to 12 credits required during the </w:t>
      </w:r>
      <w:r w:rsidR="00BE1D8C" w:rsidRPr="00DA31F1">
        <w:rPr>
          <w:rFonts w:cstheme="minorHAnsi"/>
          <w:sz w:val="24"/>
          <w:szCs w:val="28"/>
        </w:rPr>
        <w:t>s</w:t>
      </w:r>
      <w:r w:rsidRPr="00DA31F1">
        <w:rPr>
          <w:rFonts w:cstheme="minorHAnsi"/>
          <w:sz w:val="24"/>
          <w:szCs w:val="28"/>
        </w:rPr>
        <w:t>pring semester of their bridge year</w:t>
      </w:r>
      <w:r w:rsidR="005D6EDA" w:rsidRPr="00DA31F1">
        <w:rPr>
          <w:rFonts w:cstheme="minorHAnsi"/>
          <w:sz w:val="24"/>
          <w:szCs w:val="28"/>
        </w:rPr>
        <w:t>:</w:t>
      </w:r>
    </w:p>
    <w:p w14:paraId="44A6F471" w14:textId="6592FBB8" w:rsidR="0069597D" w:rsidRDefault="0069597D" w:rsidP="0069597D">
      <w:pPr>
        <w:pStyle w:val="Caption"/>
        <w:keepNext/>
      </w:pPr>
      <w:r>
        <w:t xml:space="preserve">Table </w:t>
      </w:r>
      <w:r w:rsidR="00525604">
        <w:fldChar w:fldCharType="begin"/>
      </w:r>
      <w:r w:rsidR="00525604">
        <w:instrText xml:space="preserve"> SEQ Table \* ARABIC </w:instrText>
      </w:r>
      <w:r w:rsidR="00525604">
        <w:fldChar w:fldCharType="separate"/>
      </w:r>
      <w:r>
        <w:rPr>
          <w:noProof/>
        </w:rPr>
        <w:t>4</w:t>
      </w:r>
      <w:r w:rsidR="00525604">
        <w:rPr>
          <w:noProof/>
        </w:rPr>
        <w:fldChar w:fldCharType="end"/>
      </w:r>
      <w:r>
        <w:t>: Spring Courses</w:t>
      </w:r>
    </w:p>
    <w:tbl>
      <w:tblPr>
        <w:tblStyle w:val="TableGrid"/>
        <w:tblW w:w="9805" w:type="dxa"/>
        <w:tblLook w:val="0420" w:firstRow="1" w:lastRow="0" w:firstColumn="0" w:lastColumn="0" w:noHBand="0" w:noVBand="1"/>
      </w:tblPr>
      <w:tblGrid>
        <w:gridCol w:w="2363"/>
        <w:gridCol w:w="2281"/>
        <w:gridCol w:w="1201"/>
        <w:gridCol w:w="3960"/>
      </w:tblGrid>
      <w:tr w:rsidR="0069597D" w:rsidRPr="006C2930" w14:paraId="56CD2AE1" w14:textId="77777777" w:rsidTr="00E2307B">
        <w:trPr>
          <w:trHeight w:val="467"/>
        </w:trPr>
        <w:tc>
          <w:tcPr>
            <w:tcW w:w="2363" w:type="dxa"/>
          </w:tcPr>
          <w:p w14:paraId="54FA78B0" w14:textId="77777777" w:rsidR="0069597D" w:rsidRPr="0069597D" w:rsidRDefault="0069597D" w:rsidP="000575C3">
            <w:pPr>
              <w:rPr>
                <w:b/>
                <w:bCs/>
                <w:color w:val="auto"/>
                <w:szCs w:val="24"/>
              </w:rPr>
            </w:pPr>
            <w:r w:rsidRPr="0069597D">
              <w:rPr>
                <w:b/>
                <w:bCs/>
                <w:color w:val="auto"/>
                <w:szCs w:val="24"/>
              </w:rPr>
              <w:t>Course Name</w:t>
            </w:r>
          </w:p>
        </w:tc>
        <w:tc>
          <w:tcPr>
            <w:tcW w:w="2281" w:type="dxa"/>
          </w:tcPr>
          <w:p w14:paraId="27F4E436" w14:textId="77777777" w:rsidR="0069597D" w:rsidRPr="0069597D" w:rsidRDefault="0069597D" w:rsidP="000575C3">
            <w:pPr>
              <w:rPr>
                <w:b/>
                <w:bCs/>
                <w:color w:val="auto"/>
                <w:szCs w:val="24"/>
              </w:rPr>
            </w:pPr>
            <w:r w:rsidRPr="0069597D">
              <w:rPr>
                <w:b/>
                <w:bCs/>
                <w:color w:val="auto"/>
                <w:szCs w:val="24"/>
              </w:rPr>
              <w:t xml:space="preserve">Provider </w:t>
            </w:r>
          </w:p>
        </w:tc>
        <w:tc>
          <w:tcPr>
            <w:tcW w:w="1201" w:type="dxa"/>
          </w:tcPr>
          <w:p w14:paraId="78E3B126" w14:textId="77777777" w:rsidR="0069597D" w:rsidRPr="0069597D" w:rsidRDefault="0069597D" w:rsidP="000575C3">
            <w:pPr>
              <w:rPr>
                <w:b/>
                <w:bCs/>
                <w:color w:val="auto"/>
                <w:szCs w:val="24"/>
              </w:rPr>
            </w:pPr>
            <w:r w:rsidRPr="0069597D">
              <w:rPr>
                <w:b/>
                <w:bCs/>
                <w:color w:val="auto"/>
                <w:szCs w:val="24"/>
              </w:rPr>
              <w:t xml:space="preserve">Credits </w:t>
            </w:r>
          </w:p>
        </w:tc>
        <w:tc>
          <w:tcPr>
            <w:tcW w:w="3960" w:type="dxa"/>
          </w:tcPr>
          <w:p w14:paraId="520FEE39" w14:textId="64A41301" w:rsidR="0069597D" w:rsidRPr="0069597D" w:rsidRDefault="0069597D" w:rsidP="000575C3">
            <w:pPr>
              <w:spacing w:after="120"/>
              <w:rPr>
                <w:b/>
                <w:bCs/>
                <w:szCs w:val="24"/>
              </w:rPr>
            </w:pPr>
            <w:r w:rsidRPr="0069597D">
              <w:rPr>
                <w:b/>
                <w:bCs/>
                <w:szCs w:val="24"/>
              </w:rPr>
              <w:t>Preparing Student for occupations that are (add all that apply):</w:t>
            </w:r>
          </w:p>
          <w:p w14:paraId="4832DE71" w14:textId="77777777" w:rsidR="0069597D" w:rsidRPr="0069597D" w:rsidRDefault="0069597D" w:rsidP="000575C3">
            <w:pPr>
              <w:pStyle w:val="ListParagraph"/>
              <w:numPr>
                <w:ilvl w:val="0"/>
                <w:numId w:val="14"/>
              </w:numPr>
              <w:rPr>
                <w:b/>
                <w:bCs/>
                <w:sz w:val="24"/>
                <w:szCs w:val="24"/>
              </w:rPr>
            </w:pPr>
            <w:r w:rsidRPr="0069597D">
              <w:rPr>
                <w:sz w:val="24"/>
                <w:szCs w:val="24"/>
              </w:rPr>
              <w:t>high skill</w:t>
            </w:r>
            <w:r>
              <w:rPr>
                <w:sz w:val="24"/>
                <w:szCs w:val="24"/>
              </w:rPr>
              <w:t xml:space="preserve">; </w:t>
            </w:r>
          </w:p>
          <w:p w14:paraId="628C77CE" w14:textId="77777777" w:rsidR="0069597D" w:rsidRPr="0069597D" w:rsidRDefault="0069597D" w:rsidP="000575C3">
            <w:pPr>
              <w:pStyle w:val="ListParagraph"/>
              <w:numPr>
                <w:ilvl w:val="0"/>
                <w:numId w:val="14"/>
              </w:numPr>
              <w:rPr>
                <w:b/>
                <w:bCs/>
                <w:sz w:val="24"/>
                <w:szCs w:val="24"/>
              </w:rPr>
            </w:pPr>
            <w:r w:rsidRPr="0069597D">
              <w:rPr>
                <w:sz w:val="24"/>
                <w:szCs w:val="24"/>
              </w:rPr>
              <w:t>high wage</w:t>
            </w:r>
            <w:r>
              <w:rPr>
                <w:sz w:val="24"/>
                <w:szCs w:val="24"/>
              </w:rPr>
              <w:t>; or</w:t>
            </w:r>
            <w:r w:rsidRPr="0069597D">
              <w:rPr>
                <w:sz w:val="24"/>
                <w:szCs w:val="24"/>
              </w:rPr>
              <w:t xml:space="preserve"> </w:t>
            </w:r>
          </w:p>
          <w:p w14:paraId="41DD031C" w14:textId="77777777" w:rsidR="0069597D" w:rsidRPr="0069597D" w:rsidRDefault="0069597D" w:rsidP="000575C3">
            <w:pPr>
              <w:pStyle w:val="ListParagraph"/>
              <w:numPr>
                <w:ilvl w:val="0"/>
                <w:numId w:val="14"/>
              </w:numPr>
              <w:rPr>
                <w:b/>
                <w:bCs/>
                <w:sz w:val="24"/>
                <w:szCs w:val="24"/>
              </w:rPr>
            </w:pPr>
            <w:r w:rsidRPr="0069597D">
              <w:rPr>
                <w:sz w:val="24"/>
                <w:szCs w:val="28"/>
              </w:rPr>
              <w:t xml:space="preserve"> in-demand occupations</w:t>
            </w:r>
          </w:p>
        </w:tc>
      </w:tr>
      <w:tr w:rsidR="0069597D" w:rsidRPr="006C2930" w14:paraId="1FF703F6" w14:textId="77777777" w:rsidTr="00E2307B">
        <w:trPr>
          <w:trHeight w:val="197"/>
        </w:trPr>
        <w:tc>
          <w:tcPr>
            <w:tcW w:w="2363" w:type="dxa"/>
          </w:tcPr>
          <w:p w14:paraId="17F2CE2F" w14:textId="77777777" w:rsidR="0069597D" w:rsidRPr="006C2930" w:rsidRDefault="0069597D" w:rsidP="000575C3">
            <w:pPr>
              <w:rPr>
                <w:color w:val="auto"/>
                <w:sz w:val="22"/>
                <w:szCs w:val="22"/>
              </w:rPr>
            </w:pPr>
          </w:p>
        </w:tc>
        <w:tc>
          <w:tcPr>
            <w:tcW w:w="2281" w:type="dxa"/>
          </w:tcPr>
          <w:p w14:paraId="58DCAFBF" w14:textId="77777777" w:rsidR="0069597D" w:rsidRPr="006C2930" w:rsidRDefault="0069597D" w:rsidP="000575C3">
            <w:pPr>
              <w:rPr>
                <w:color w:val="auto"/>
                <w:sz w:val="22"/>
                <w:szCs w:val="22"/>
              </w:rPr>
            </w:pPr>
          </w:p>
        </w:tc>
        <w:tc>
          <w:tcPr>
            <w:tcW w:w="1201" w:type="dxa"/>
          </w:tcPr>
          <w:p w14:paraId="254F27F3" w14:textId="77777777" w:rsidR="0069597D" w:rsidRPr="006C2930" w:rsidRDefault="0069597D" w:rsidP="000575C3">
            <w:pPr>
              <w:rPr>
                <w:color w:val="auto"/>
                <w:sz w:val="22"/>
                <w:szCs w:val="22"/>
              </w:rPr>
            </w:pPr>
          </w:p>
        </w:tc>
        <w:tc>
          <w:tcPr>
            <w:tcW w:w="3960" w:type="dxa"/>
          </w:tcPr>
          <w:p w14:paraId="68BC6EE4"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31DA01B7" w14:textId="77777777" w:rsidTr="00E2307B">
        <w:trPr>
          <w:trHeight w:val="205"/>
        </w:trPr>
        <w:tc>
          <w:tcPr>
            <w:tcW w:w="2363" w:type="dxa"/>
          </w:tcPr>
          <w:p w14:paraId="625FB3C1" w14:textId="77777777" w:rsidR="0069597D" w:rsidRPr="006C2930" w:rsidRDefault="0069597D" w:rsidP="000575C3">
            <w:pPr>
              <w:rPr>
                <w:color w:val="auto"/>
                <w:sz w:val="22"/>
                <w:szCs w:val="22"/>
              </w:rPr>
            </w:pPr>
          </w:p>
        </w:tc>
        <w:tc>
          <w:tcPr>
            <w:tcW w:w="2281" w:type="dxa"/>
          </w:tcPr>
          <w:p w14:paraId="0C7FE695" w14:textId="77777777" w:rsidR="0069597D" w:rsidRPr="006C2930" w:rsidRDefault="0069597D" w:rsidP="000575C3">
            <w:pPr>
              <w:rPr>
                <w:color w:val="auto"/>
                <w:sz w:val="22"/>
                <w:szCs w:val="22"/>
              </w:rPr>
            </w:pPr>
          </w:p>
        </w:tc>
        <w:tc>
          <w:tcPr>
            <w:tcW w:w="1201" w:type="dxa"/>
          </w:tcPr>
          <w:p w14:paraId="21BD9216" w14:textId="77777777" w:rsidR="0069597D" w:rsidRPr="006C2930" w:rsidRDefault="0069597D" w:rsidP="000575C3">
            <w:pPr>
              <w:rPr>
                <w:color w:val="auto"/>
                <w:sz w:val="22"/>
                <w:szCs w:val="22"/>
              </w:rPr>
            </w:pPr>
          </w:p>
        </w:tc>
        <w:tc>
          <w:tcPr>
            <w:tcW w:w="3960" w:type="dxa"/>
          </w:tcPr>
          <w:p w14:paraId="009A1310"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328B0FCC" w14:textId="77777777" w:rsidTr="00E2307B">
        <w:trPr>
          <w:trHeight w:val="197"/>
        </w:trPr>
        <w:tc>
          <w:tcPr>
            <w:tcW w:w="2363" w:type="dxa"/>
          </w:tcPr>
          <w:p w14:paraId="1380861A" w14:textId="77777777" w:rsidR="0069597D" w:rsidRPr="006C2930" w:rsidRDefault="0069597D" w:rsidP="000575C3">
            <w:pPr>
              <w:rPr>
                <w:color w:val="auto"/>
                <w:sz w:val="22"/>
                <w:szCs w:val="22"/>
              </w:rPr>
            </w:pPr>
          </w:p>
        </w:tc>
        <w:tc>
          <w:tcPr>
            <w:tcW w:w="2281" w:type="dxa"/>
          </w:tcPr>
          <w:p w14:paraId="44A55066" w14:textId="77777777" w:rsidR="0069597D" w:rsidRPr="006C2930" w:rsidRDefault="0069597D" w:rsidP="000575C3">
            <w:pPr>
              <w:rPr>
                <w:color w:val="auto"/>
                <w:sz w:val="22"/>
                <w:szCs w:val="22"/>
              </w:rPr>
            </w:pPr>
          </w:p>
        </w:tc>
        <w:tc>
          <w:tcPr>
            <w:tcW w:w="1201" w:type="dxa"/>
          </w:tcPr>
          <w:p w14:paraId="150A3D0D" w14:textId="77777777" w:rsidR="0069597D" w:rsidRPr="006C2930" w:rsidRDefault="0069597D" w:rsidP="000575C3">
            <w:pPr>
              <w:rPr>
                <w:color w:val="auto"/>
                <w:sz w:val="22"/>
                <w:szCs w:val="22"/>
              </w:rPr>
            </w:pPr>
          </w:p>
        </w:tc>
        <w:tc>
          <w:tcPr>
            <w:tcW w:w="3960" w:type="dxa"/>
          </w:tcPr>
          <w:p w14:paraId="44D4CB61"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11516C5A" w14:textId="77777777" w:rsidTr="00E2307B">
        <w:trPr>
          <w:trHeight w:val="197"/>
        </w:trPr>
        <w:tc>
          <w:tcPr>
            <w:tcW w:w="2363" w:type="dxa"/>
          </w:tcPr>
          <w:p w14:paraId="1BE9CA7F" w14:textId="77777777" w:rsidR="0069597D" w:rsidRPr="006C2930" w:rsidRDefault="0069597D" w:rsidP="000575C3">
            <w:pPr>
              <w:rPr>
                <w:color w:val="auto"/>
                <w:sz w:val="22"/>
                <w:szCs w:val="22"/>
              </w:rPr>
            </w:pPr>
          </w:p>
        </w:tc>
        <w:tc>
          <w:tcPr>
            <w:tcW w:w="2281" w:type="dxa"/>
          </w:tcPr>
          <w:p w14:paraId="730A2541" w14:textId="77777777" w:rsidR="0069597D" w:rsidRPr="006C2930" w:rsidRDefault="0069597D" w:rsidP="000575C3">
            <w:pPr>
              <w:rPr>
                <w:color w:val="auto"/>
                <w:sz w:val="22"/>
                <w:szCs w:val="22"/>
              </w:rPr>
            </w:pPr>
          </w:p>
        </w:tc>
        <w:tc>
          <w:tcPr>
            <w:tcW w:w="1201" w:type="dxa"/>
          </w:tcPr>
          <w:p w14:paraId="67441484" w14:textId="77777777" w:rsidR="0069597D" w:rsidRPr="006C2930" w:rsidRDefault="0069597D" w:rsidP="000575C3">
            <w:pPr>
              <w:rPr>
                <w:color w:val="auto"/>
                <w:sz w:val="22"/>
                <w:szCs w:val="22"/>
              </w:rPr>
            </w:pPr>
          </w:p>
        </w:tc>
        <w:tc>
          <w:tcPr>
            <w:tcW w:w="3960" w:type="dxa"/>
          </w:tcPr>
          <w:p w14:paraId="39D3E6FE" w14:textId="77777777" w:rsidR="0069597D" w:rsidRPr="006C2930" w:rsidRDefault="0069597D" w:rsidP="000575C3">
            <w:pPr>
              <w:rPr>
                <w:color w:val="auto"/>
                <w:sz w:val="22"/>
                <w:szCs w:val="22"/>
              </w:rPr>
            </w:pPr>
            <w:r w:rsidRPr="006C2930">
              <w:rPr>
                <w:color w:val="auto"/>
                <w:sz w:val="22"/>
                <w:szCs w:val="22"/>
              </w:rPr>
              <w:t xml:space="preserve"> </w:t>
            </w:r>
          </w:p>
        </w:tc>
      </w:tr>
    </w:tbl>
    <w:p w14:paraId="6CA30133" w14:textId="43A457B1" w:rsidR="0081648F" w:rsidRDefault="00C16F64" w:rsidP="00B23F9B">
      <w:pPr>
        <w:pStyle w:val="ListParagraph"/>
        <w:numPr>
          <w:ilvl w:val="0"/>
          <w:numId w:val="16"/>
        </w:numPr>
        <w:spacing w:before="240" w:after="120"/>
        <w:ind w:left="360"/>
        <w:rPr>
          <w:iCs/>
          <w:sz w:val="24"/>
          <w:szCs w:val="28"/>
        </w:rPr>
      </w:pPr>
      <w:r w:rsidRPr="00B23F9B">
        <w:rPr>
          <w:iCs/>
          <w:sz w:val="24"/>
          <w:szCs w:val="28"/>
        </w:rPr>
        <w:t>Specify the academic and co-curricular goals for the duration of the student’s bridge year.</w:t>
      </w:r>
    </w:p>
    <w:p w14:paraId="496C86E5" w14:textId="77777777" w:rsidR="00B23F9B" w:rsidRPr="00B23F9B" w:rsidRDefault="00B23F9B" w:rsidP="006C6699">
      <w:pPr>
        <w:pStyle w:val="ListParagraph"/>
        <w:spacing w:before="240" w:after="6000"/>
        <w:ind w:left="360"/>
        <w:contextualSpacing w:val="0"/>
        <w:rPr>
          <w:iCs/>
          <w:sz w:val="24"/>
          <w:szCs w:val="28"/>
        </w:rPr>
      </w:pPr>
    </w:p>
    <w:p w14:paraId="17C77589" w14:textId="667E3C95" w:rsidR="00C16F64" w:rsidRDefault="00C16F64" w:rsidP="006C6699">
      <w:pPr>
        <w:pStyle w:val="ListParagraph"/>
        <w:numPr>
          <w:ilvl w:val="0"/>
          <w:numId w:val="17"/>
        </w:numPr>
        <w:spacing w:before="240" w:after="120"/>
        <w:ind w:left="504"/>
        <w:contextualSpacing w:val="0"/>
        <w:rPr>
          <w:iCs/>
          <w:sz w:val="24"/>
          <w:szCs w:val="24"/>
        </w:rPr>
      </w:pPr>
      <w:r>
        <w:rPr>
          <w:iCs/>
          <w:sz w:val="24"/>
          <w:szCs w:val="24"/>
        </w:rPr>
        <w:lastRenderedPageBreak/>
        <w:t>D</w:t>
      </w:r>
      <w:r w:rsidRPr="00C16F64">
        <w:rPr>
          <w:iCs/>
          <w:sz w:val="24"/>
          <w:szCs w:val="24"/>
        </w:rPr>
        <w:t>escribe each of the activities and strategies that will support the participating student’s progress towards meeting or exceeding the established goals.</w:t>
      </w:r>
    </w:p>
    <w:p w14:paraId="13E7013D" w14:textId="77777777" w:rsidR="00B23F9B" w:rsidRDefault="00B23F9B" w:rsidP="00B23F9B">
      <w:pPr>
        <w:pStyle w:val="ListParagraph"/>
        <w:spacing w:before="240" w:after="4000"/>
        <w:ind w:left="360"/>
        <w:contextualSpacing w:val="0"/>
        <w:rPr>
          <w:iCs/>
          <w:sz w:val="24"/>
          <w:szCs w:val="24"/>
        </w:rPr>
      </w:pPr>
    </w:p>
    <w:p w14:paraId="2E1F4E30" w14:textId="678E4D56" w:rsidR="00C16F64" w:rsidRDefault="00C16F64" w:rsidP="006C6699">
      <w:pPr>
        <w:pStyle w:val="ListParagraph"/>
        <w:numPr>
          <w:ilvl w:val="0"/>
          <w:numId w:val="17"/>
        </w:numPr>
        <w:spacing w:after="120"/>
        <w:ind w:left="360"/>
        <w:contextualSpacing w:val="0"/>
        <w:rPr>
          <w:iCs/>
          <w:sz w:val="24"/>
          <w:szCs w:val="24"/>
        </w:rPr>
      </w:pPr>
      <w:r>
        <w:rPr>
          <w:iCs/>
          <w:sz w:val="24"/>
          <w:szCs w:val="24"/>
        </w:rPr>
        <w:t>D</w:t>
      </w:r>
      <w:r w:rsidRPr="00C16F64">
        <w:rPr>
          <w:iCs/>
          <w:sz w:val="24"/>
          <w:szCs w:val="24"/>
        </w:rPr>
        <w:t>escribe the manner in which the county college or other institution of higher education (IHE) which a student pursuing a bridge year is attending will report to the bridge year liaison concerning the student’s academic progress and performance. The IHE must submit such reports to the bridge year liaison at least quarterly.</w:t>
      </w:r>
    </w:p>
    <w:p w14:paraId="5939C19E" w14:textId="77777777" w:rsidR="005D484D" w:rsidRPr="00C16F64" w:rsidRDefault="005D484D" w:rsidP="005D484D">
      <w:pPr>
        <w:pStyle w:val="ListParagraph"/>
        <w:spacing w:after="960"/>
        <w:ind w:left="360"/>
        <w:contextualSpacing w:val="0"/>
        <w:rPr>
          <w:iCs/>
          <w:sz w:val="24"/>
          <w:szCs w:val="24"/>
        </w:rPr>
      </w:pPr>
    </w:p>
    <w:p w14:paraId="064BFC7F" w14:textId="77777777" w:rsidR="00C16F64" w:rsidRDefault="00C16F64" w:rsidP="00C16F64">
      <w:pPr>
        <w:pStyle w:val="Heading2"/>
        <w:jc w:val="left"/>
        <w:sectPr w:rsidR="00C16F64" w:rsidSect="00AA7824">
          <w:type w:val="continuous"/>
          <w:pgSz w:w="12240" w:h="15840"/>
          <w:pgMar w:top="1440" w:right="1440" w:bottom="1440" w:left="1440" w:header="720" w:footer="720" w:gutter="0"/>
          <w:cols w:space="720"/>
          <w:docGrid w:linePitch="360"/>
        </w:sectPr>
      </w:pPr>
    </w:p>
    <w:p w14:paraId="0898960F" w14:textId="05862527" w:rsidR="00713709" w:rsidRPr="006C2930" w:rsidRDefault="00196EFE" w:rsidP="00445059">
      <w:pPr>
        <w:pStyle w:val="Heading3"/>
        <w:spacing w:after="120"/>
      </w:pPr>
      <w:r w:rsidRPr="006C2930">
        <w:lastRenderedPageBreak/>
        <w:t>Statement of Assurance</w:t>
      </w:r>
    </w:p>
    <w:p w14:paraId="60C1841B" w14:textId="28E245AB" w:rsidR="003F044F" w:rsidRPr="00C16F64" w:rsidRDefault="00196EFE" w:rsidP="00C16F64">
      <w:pPr>
        <w:pStyle w:val="NoSpacing"/>
        <w:spacing w:after="120"/>
        <w:rPr>
          <w:rFonts w:asciiTheme="minorHAnsi" w:hAnsiTheme="minorHAnsi" w:cstheme="minorHAnsi"/>
          <w:sz w:val="24"/>
          <w:szCs w:val="24"/>
        </w:rPr>
      </w:pPr>
      <w:r w:rsidRPr="00C16F64">
        <w:rPr>
          <w:rFonts w:asciiTheme="minorHAnsi" w:hAnsiTheme="minorHAnsi" w:cstheme="minorHAnsi"/>
          <w:sz w:val="24"/>
          <w:szCs w:val="24"/>
        </w:rPr>
        <w:t xml:space="preserve">By signing below, the host and student (and parent </w:t>
      </w:r>
      <w:r w:rsidR="00234EBA" w:rsidRPr="00C16F64">
        <w:rPr>
          <w:rFonts w:asciiTheme="minorHAnsi" w:hAnsiTheme="minorHAnsi" w:cstheme="minorHAnsi"/>
          <w:sz w:val="24"/>
          <w:szCs w:val="24"/>
        </w:rPr>
        <w:t xml:space="preserve">if </w:t>
      </w:r>
      <w:r w:rsidR="00610EB2" w:rsidRPr="00C16F64">
        <w:rPr>
          <w:rFonts w:asciiTheme="minorHAnsi" w:hAnsiTheme="minorHAnsi" w:cstheme="minorHAnsi"/>
          <w:sz w:val="24"/>
          <w:szCs w:val="24"/>
        </w:rPr>
        <w:t>the student is under the age of 18</w:t>
      </w:r>
      <w:r w:rsidRPr="00C16F64">
        <w:rPr>
          <w:rFonts w:asciiTheme="minorHAnsi" w:hAnsiTheme="minorHAnsi" w:cstheme="minorHAnsi"/>
          <w:sz w:val="24"/>
          <w:szCs w:val="24"/>
        </w:rPr>
        <w:t xml:space="preserve">) indicate their approval of the contents of the </w:t>
      </w:r>
      <w:r w:rsidR="00773CE7" w:rsidRPr="00C16F64">
        <w:rPr>
          <w:rFonts w:asciiTheme="minorHAnsi" w:hAnsiTheme="minorHAnsi" w:cstheme="minorHAnsi"/>
          <w:sz w:val="24"/>
          <w:szCs w:val="24"/>
        </w:rPr>
        <w:t>I</w:t>
      </w:r>
      <w:r w:rsidRPr="00C16F64">
        <w:rPr>
          <w:rFonts w:asciiTheme="minorHAnsi" w:hAnsiTheme="minorHAnsi" w:cstheme="minorHAnsi"/>
          <w:sz w:val="24"/>
          <w:szCs w:val="24"/>
        </w:rPr>
        <w:t xml:space="preserve">LP, student participation in all listed activities, and adherence to all assurances listed below. A student’s </w:t>
      </w:r>
      <w:r w:rsidR="5C67E44A" w:rsidRPr="00C16F64">
        <w:rPr>
          <w:rFonts w:asciiTheme="minorHAnsi" w:hAnsiTheme="minorHAnsi" w:cstheme="minorHAnsi"/>
          <w:sz w:val="24"/>
          <w:szCs w:val="24"/>
        </w:rPr>
        <w:t>failure to</w:t>
      </w:r>
      <w:r w:rsidRPr="00C16F64">
        <w:rPr>
          <w:rFonts w:asciiTheme="minorHAnsi" w:hAnsiTheme="minorHAnsi" w:cstheme="minorHAnsi"/>
          <w:sz w:val="24"/>
          <w:szCs w:val="24"/>
        </w:rPr>
        <w:t xml:space="preserve"> adhere to the </w:t>
      </w:r>
      <w:r w:rsidR="00193996" w:rsidRPr="00C16F64">
        <w:rPr>
          <w:rFonts w:asciiTheme="minorHAnsi" w:hAnsiTheme="minorHAnsi" w:cstheme="minorHAnsi"/>
          <w:sz w:val="24"/>
          <w:szCs w:val="24"/>
        </w:rPr>
        <w:t>B</w:t>
      </w:r>
      <w:r w:rsidRPr="00C16F64">
        <w:rPr>
          <w:rFonts w:asciiTheme="minorHAnsi" w:hAnsiTheme="minorHAnsi" w:cstheme="minorHAnsi"/>
          <w:sz w:val="24"/>
          <w:szCs w:val="24"/>
        </w:rPr>
        <w:t xml:space="preserve">ridge </w:t>
      </w:r>
      <w:r w:rsidR="00193996" w:rsidRPr="00C16F64">
        <w:rPr>
          <w:rFonts w:asciiTheme="minorHAnsi" w:hAnsiTheme="minorHAnsi" w:cstheme="minorHAnsi"/>
          <w:sz w:val="24"/>
          <w:szCs w:val="24"/>
        </w:rPr>
        <w:t>Y</w:t>
      </w:r>
      <w:r w:rsidRPr="00C16F64">
        <w:rPr>
          <w:rFonts w:asciiTheme="minorHAnsi" w:hAnsiTheme="minorHAnsi" w:cstheme="minorHAnsi"/>
          <w:sz w:val="24"/>
          <w:szCs w:val="24"/>
        </w:rPr>
        <w:t>ear requirements or expectations</w:t>
      </w:r>
      <w:r w:rsidR="00193996" w:rsidRPr="00C16F64">
        <w:rPr>
          <w:rFonts w:asciiTheme="minorHAnsi" w:hAnsiTheme="minorHAnsi" w:cstheme="minorHAnsi"/>
          <w:sz w:val="24"/>
          <w:szCs w:val="24"/>
        </w:rPr>
        <w:t xml:space="preserve"> </w:t>
      </w:r>
      <w:r w:rsidRPr="00C16F64">
        <w:rPr>
          <w:rFonts w:asciiTheme="minorHAnsi" w:hAnsiTheme="minorHAnsi" w:cstheme="minorHAnsi"/>
          <w:sz w:val="24"/>
          <w:szCs w:val="24"/>
        </w:rPr>
        <w:t>will result in remedial support and/or exit from the project.</w:t>
      </w:r>
    </w:p>
    <w:p w14:paraId="7AF5E4A9" w14:textId="1C0EF97E"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 xml:space="preserve">A student shall be 19 years of age or younger and shall not turn 20 years of age at any time during the bridge year, except that a student </w:t>
      </w:r>
      <w:r w:rsidR="5C88BB6F" w:rsidRPr="00C16F64">
        <w:rPr>
          <w:rFonts w:asciiTheme="minorHAnsi" w:hAnsiTheme="minorHAnsi" w:cstheme="minorHAnsi"/>
        </w:rPr>
        <w:t xml:space="preserve">with disabilities </w:t>
      </w:r>
      <w:r w:rsidRPr="00C16F64">
        <w:rPr>
          <w:rFonts w:asciiTheme="minorHAnsi" w:hAnsiTheme="minorHAnsi" w:cstheme="minorHAnsi"/>
        </w:rPr>
        <w:t>shall be eligible to participate if the student will turn 20 years of age during the bridge year due to services provided pursuant to the student’s individualized education program.</w:t>
      </w:r>
    </w:p>
    <w:p w14:paraId="465213F7" w14:textId="7E420FC0" w:rsidR="00196EFE" w:rsidRPr="00C16F64" w:rsidRDefault="00426251"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w:t>
      </w:r>
      <w:r w:rsidR="00196EFE" w:rsidRPr="00C16F64">
        <w:rPr>
          <w:rFonts w:asciiTheme="minorHAnsi" w:hAnsiTheme="minorHAnsi" w:cstheme="minorHAnsi"/>
          <w:color w:val="auto"/>
        </w:rPr>
        <w:t>participating in</w:t>
      </w:r>
      <w:r w:rsidRPr="00C16F64">
        <w:rPr>
          <w:rFonts w:asciiTheme="minorHAnsi" w:hAnsiTheme="minorHAnsi" w:cstheme="minorHAnsi"/>
          <w:color w:val="auto"/>
        </w:rPr>
        <w:t xml:space="preserve"> a bridge year pursuant to </w:t>
      </w:r>
      <w:hyperlink r:id="rId13" w:history="1">
        <w:r w:rsidR="00196EFE" w:rsidRPr="00C16F64">
          <w:rPr>
            <w:rStyle w:val="Hyperlink"/>
            <w:rFonts w:asciiTheme="minorHAnsi" w:hAnsiTheme="minorHAnsi" w:cstheme="minorHAnsi"/>
          </w:rPr>
          <w:t>P.L. 2020 c. 41</w:t>
        </w:r>
      </w:hyperlink>
      <w:r w:rsidR="00196EFE" w:rsidRPr="00C16F64">
        <w:rPr>
          <w:rFonts w:asciiTheme="minorHAnsi" w:hAnsiTheme="minorHAnsi" w:cstheme="minorHAnsi"/>
          <w:color w:val="auto"/>
        </w:rPr>
        <w:t xml:space="preserve">, </w:t>
      </w:r>
      <w:r w:rsidRPr="00C16F64">
        <w:rPr>
          <w:rFonts w:asciiTheme="minorHAnsi" w:hAnsiTheme="minorHAnsi" w:cstheme="minorHAnsi"/>
          <w:color w:val="auto"/>
        </w:rPr>
        <w:t xml:space="preserve">shall be permitted to participate in a spring sport sanctioned by the New Jersey State Interscholastic Athletic Association </w:t>
      </w:r>
      <w:r w:rsidR="00193996" w:rsidRPr="00C16F64">
        <w:rPr>
          <w:rFonts w:asciiTheme="minorHAnsi" w:hAnsiTheme="minorHAnsi" w:cstheme="minorHAnsi"/>
          <w:color w:val="auto"/>
        </w:rPr>
        <w:t xml:space="preserve">(NJSIAA) </w:t>
      </w:r>
      <w:r w:rsidRPr="00C16F64">
        <w:rPr>
          <w:rFonts w:asciiTheme="minorHAnsi" w:hAnsiTheme="minorHAnsi" w:cstheme="minorHAnsi"/>
          <w:color w:val="auto"/>
        </w:rPr>
        <w:t>and extracurricular activities at the student’s host high school. A student pursuing a bridge year shall not be eligible to participate in any fall or winter</w:t>
      </w:r>
      <w:r w:rsidR="00196EFE" w:rsidRPr="00C16F64">
        <w:rPr>
          <w:rFonts w:asciiTheme="minorHAnsi" w:hAnsiTheme="minorHAnsi" w:cstheme="minorHAnsi"/>
          <w:color w:val="auto"/>
        </w:rPr>
        <w:t xml:space="preserve"> </w:t>
      </w:r>
      <w:r w:rsidRPr="00C16F64">
        <w:rPr>
          <w:rFonts w:asciiTheme="minorHAnsi" w:hAnsiTheme="minorHAnsi" w:cstheme="minorHAnsi"/>
          <w:color w:val="auto"/>
        </w:rPr>
        <w:t xml:space="preserve">sport sanctioned by the </w:t>
      </w:r>
      <w:r w:rsidR="00193996" w:rsidRPr="00C16F64">
        <w:rPr>
          <w:rFonts w:asciiTheme="minorHAnsi" w:hAnsiTheme="minorHAnsi" w:cstheme="minorHAnsi"/>
          <w:color w:val="auto"/>
        </w:rPr>
        <w:t>NJSIAA.</w:t>
      </w:r>
    </w:p>
    <w:p w14:paraId="55D4CC36" w14:textId="47633E7F" w:rsidR="00196EFE" w:rsidRPr="00C16F64" w:rsidRDefault="00426251"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participating in a spring sport or extracurricular activity during </w:t>
      </w:r>
      <w:r w:rsidR="00AE7534" w:rsidRPr="00C16F64">
        <w:rPr>
          <w:rFonts w:asciiTheme="minorHAnsi" w:hAnsiTheme="minorHAnsi" w:cstheme="minorHAnsi"/>
          <w:color w:val="auto"/>
        </w:rPr>
        <w:t xml:space="preserve">their </w:t>
      </w:r>
      <w:r w:rsidRPr="00C16F64">
        <w:rPr>
          <w:rFonts w:asciiTheme="minorHAnsi" w:hAnsiTheme="minorHAnsi" w:cstheme="minorHAnsi"/>
          <w:color w:val="auto"/>
        </w:rPr>
        <w:t>bridge year shall pay applicable student athletics and activities fees</w:t>
      </w:r>
      <w:r w:rsidR="00193996" w:rsidRPr="00C16F64">
        <w:rPr>
          <w:rFonts w:asciiTheme="minorHAnsi" w:hAnsiTheme="minorHAnsi" w:cstheme="minorHAnsi"/>
          <w:color w:val="auto"/>
        </w:rPr>
        <w:t>.</w:t>
      </w:r>
    </w:p>
    <w:p w14:paraId="5FAB1985" w14:textId="7171ECC0" w:rsidR="001E0D52" w:rsidRPr="00C16F64" w:rsidRDefault="00196EFE"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participating in a bridge year shall adhere to the </w:t>
      </w:r>
      <w:r w:rsidR="00426251" w:rsidRPr="00C16F64">
        <w:rPr>
          <w:rFonts w:asciiTheme="minorHAnsi" w:hAnsiTheme="minorHAnsi" w:cstheme="minorHAnsi"/>
          <w:color w:val="auto"/>
        </w:rPr>
        <w:t>host high school’s student code of conduct, athletic code of conduct, and any other applicable codes, rules</w:t>
      </w:r>
      <w:r w:rsidR="00AE7534" w:rsidRPr="00C16F64">
        <w:rPr>
          <w:rFonts w:asciiTheme="minorHAnsi" w:hAnsiTheme="minorHAnsi" w:cstheme="minorHAnsi"/>
          <w:color w:val="auto"/>
        </w:rPr>
        <w:t>,</w:t>
      </w:r>
      <w:r w:rsidR="00426251" w:rsidRPr="00C16F64">
        <w:rPr>
          <w:rFonts w:asciiTheme="minorHAnsi" w:hAnsiTheme="minorHAnsi" w:cstheme="minorHAnsi"/>
          <w:color w:val="auto"/>
        </w:rPr>
        <w:t xml:space="preserve"> or policies that other students participating in the spring sport or extracurricular activity at the host high school are required to follow. </w:t>
      </w:r>
    </w:p>
    <w:p w14:paraId="41FEDE5B" w14:textId="3BE30A43" w:rsidR="00196EFE" w:rsidRPr="00C16F64" w:rsidRDefault="00196EFE"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The student shall maintain a grade point average of 2.0 in order to remain in the Bridge Year Pilot Program</w:t>
      </w:r>
      <w:r w:rsidR="00BE1D8C" w:rsidRPr="00C16F64">
        <w:rPr>
          <w:rFonts w:asciiTheme="minorHAnsi" w:hAnsiTheme="minorHAnsi" w:cstheme="minorHAnsi"/>
          <w:color w:val="auto"/>
        </w:rPr>
        <w:t>.</w:t>
      </w:r>
    </w:p>
    <w:p w14:paraId="69A51722" w14:textId="77777777"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In the event that a student initially decides to pursue a bridge year in the fall semester but does not continue the bridge year in the spring semester, the student’s host high school shall release all final transcripts and other records as necessary and as may be requested. A student who decides not to continue the bridge year in the spring semester shall not be eligible to participate in a spring sports program or extracurricular activities pursuant to this act.</w:t>
      </w:r>
    </w:p>
    <w:p w14:paraId="7D755787" w14:textId="4631E43B"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 xml:space="preserve">In order to participate in a spring sport during the bridge year, the student shall meet the current age participation requirements of the </w:t>
      </w:r>
      <w:r w:rsidR="00193996" w:rsidRPr="00C16F64">
        <w:rPr>
          <w:rFonts w:asciiTheme="minorHAnsi" w:hAnsiTheme="minorHAnsi" w:cstheme="minorHAnsi"/>
        </w:rPr>
        <w:t>NJSIAA</w:t>
      </w:r>
      <w:r w:rsidRPr="00C16F64">
        <w:rPr>
          <w:rFonts w:asciiTheme="minorHAnsi" w:hAnsiTheme="minorHAnsi" w:cstheme="minorHAnsi"/>
        </w:rPr>
        <w:t>.</w:t>
      </w:r>
    </w:p>
    <w:p w14:paraId="6F6F6A41" w14:textId="144C411D" w:rsidR="00B23F9B" w:rsidRDefault="001311C4" w:rsidP="00C16F64">
      <w:pPr>
        <w:pStyle w:val="Default"/>
        <w:numPr>
          <w:ilvl w:val="0"/>
          <w:numId w:val="9"/>
        </w:numPr>
        <w:spacing w:after="360"/>
        <w:rPr>
          <w:rFonts w:asciiTheme="minorHAnsi" w:hAnsiTheme="minorHAnsi" w:cstheme="minorHAnsi"/>
        </w:rPr>
      </w:pPr>
      <w:r w:rsidRPr="00C16F64">
        <w:rPr>
          <w:rFonts w:asciiTheme="minorHAnsi" w:hAnsiTheme="minorHAnsi" w:cstheme="minorHAnsi"/>
        </w:rPr>
        <w:t>A</w:t>
      </w:r>
      <w:r w:rsidR="003F044F" w:rsidRPr="00C16F64">
        <w:rPr>
          <w:rFonts w:asciiTheme="minorHAnsi" w:hAnsiTheme="minorHAnsi" w:cstheme="minorHAnsi"/>
        </w:rPr>
        <w:t xml:space="preserve"> student shall participate in the spring sport at the student’s host high school and shall not be permitted to transfer to a different high school, even in the event that the student experiences a change in residence.</w:t>
      </w:r>
    </w:p>
    <w:p w14:paraId="1D7107FD" w14:textId="3712D986" w:rsidR="00F12D3B" w:rsidRPr="00B23F9B" w:rsidRDefault="00B23F9B" w:rsidP="00B23F9B">
      <w:pPr>
        <w:spacing w:after="0"/>
        <w:rPr>
          <w:rFonts w:cstheme="minorHAnsi"/>
          <w:color w:val="000000"/>
          <w:szCs w:val="24"/>
        </w:rPr>
      </w:pPr>
      <w:r>
        <w:rPr>
          <w:rFonts w:cstheme="minorHAnsi"/>
        </w:rPr>
        <w:br w:type="page"/>
      </w:r>
    </w:p>
    <w:p w14:paraId="74E325D0" w14:textId="6E0AAD40" w:rsidR="00E5533F" w:rsidRPr="00C16F64" w:rsidRDefault="000B721A" w:rsidP="00DD3B25">
      <w:pPr>
        <w:pStyle w:val="Heading3"/>
        <w:spacing w:after="120"/>
      </w:pPr>
      <w:r>
        <w:lastRenderedPageBreak/>
        <w:t>S</w:t>
      </w:r>
      <w:r w:rsidR="00E5533F">
        <w:t>ignatures</w:t>
      </w:r>
    </w:p>
    <w:p w14:paraId="79C5568C" w14:textId="6E9DA1A3" w:rsidR="00B23F9B" w:rsidRPr="00B23F9B" w:rsidRDefault="000B721A" w:rsidP="00DD3B25">
      <w:pPr>
        <w:tabs>
          <w:tab w:val="left" w:pos="13320"/>
        </w:tabs>
        <w:spacing w:before="240"/>
        <w:rPr>
          <w:color w:val="auto"/>
          <w:szCs w:val="24"/>
        </w:rPr>
      </w:pPr>
      <w:r w:rsidRPr="00445059">
        <w:rPr>
          <w:color w:val="auto"/>
          <w:szCs w:val="24"/>
        </w:rPr>
        <w:t xml:space="preserve">The ILP will be developed and maintained at </w:t>
      </w:r>
      <w:r w:rsidR="00B23F9B">
        <w:rPr>
          <w:color w:val="auto"/>
          <w:szCs w:val="24"/>
        </w:rPr>
        <w:t>[</w:t>
      </w:r>
      <w:r w:rsidR="00B23F9B" w:rsidRPr="00B23F9B">
        <w:rPr>
          <w:color w:val="auto"/>
          <w:szCs w:val="24"/>
          <w:shd w:val="clear" w:color="auto" w:fill="E7E6E6" w:themeFill="background2"/>
        </w:rPr>
        <w:t>enter Host High School Name].</w:t>
      </w:r>
    </w:p>
    <w:p w14:paraId="23D891EE" w14:textId="178E9399" w:rsidR="000B721A" w:rsidRPr="000B721A" w:rsidRDefault="000B721A" w:rsidP="000B721A">
      <w:pPr>
        <w:tabs>
          <w:tab w:val="left" w:pos="7200"/>
        </w:tabs>
        <w:rPr>
          <w:color w:val="auto"/>
          <w:szCs w:val="24"/>
        </w:rPr>
      </w:pPr>
      <w:r w:rsidRPr="00445059">
        <w:rPr>
          <w:color w:val="auto"/>
          <w:szCs w:val="24"/>
        </w:rPr>
        <w:t xml:space="preserve">At the conclusion of each semester of the bridge year, the host high school shall update the student’s high school transcript to reflect any high school credits earned during the bridge year. In the event that a student initially decides to pursue a bridge year in the fall semester but does not continue the bridge year in the spring semester, the student’s host high school shall release all final transcripts and other records as necessary and as may be requested. </w:t>
      </w:r>
    </w:p>
    <w:p w14:paraId="17183833" w14:textId="40794670" w:rsidR="001E0D52" w:rsidRPr="00B23F9B" w:rsidRDefault="006C2930" w:rsidP="001E0D52">
      <w:pPr>
        <w:jc w:val="both"/>
        <w:rPr>
          <w:color w:val="auto"/>
          <w:szCs w:val="24"/>
        </w:rPr>
      </w:pPr>
      <w:r w:rsidRPr="00B23F9B">
        <w:rPr>
          <w:color w:val="auto"/>
          <w:szCs w:val="24"/>
        </w:rPr>
        <w:t>By signing below all participants acknowledge</w:t>
      </w:r>
      <w:r w:rsidR="00871B7A">
        <w:rPr>
          <w:color w:val="auto"/>
          <w:szCs w:val="24"/>
        </w:rPr>
        <w:t xml:space="preserve"> and</w:t>
      </w:r>
      <w:r w:rsidRPr="00B23F9B">
        <w:rPr>
          <w:color w:val="auto"/>
          <w:szCs w:val="24"/>
        </w:rPr>
        <w:t xml:space="preserve"> agree to all</w:t>
      </w:r>
      <w:r w:rsidR="001E0D52" w:rsidRPr="00B23F9B">
        <w:rPr>
          <w:color w:val="auto"/>
          <w:szCs w:val="24"/>
        </w:rPr>
        <w:t xml:space="preserve"> </w:t>
      </w:r>
      <w:r w:rsidRPr="00B23F9B">
        <w:rPr>
          <w:color w:val="auto"/>
          <w:szCs w:val="24"/>
        </w:rPr>
        <w:t xml:space="preserve">contents included in the </w:t>
      </w:r>
      <w:r w:rsidR="00773CE7" w:rsidRPr="00B23F9B">
        <w:rPr>
          <w:color w:val="auto"/>
          <w:szCs w:val="24"/>
        </w:rPr>
        <w:t>I</w:t>
      </w:r>
      <w:r w:rsidRPr="00B23F9B">
        <w:rPr>
          <w:color w:val="auto"/>
          <w:szCs w:val="24"/>
        </w:rPr>
        <w:t>LP.</w:t>
      </w:r>
    </w:p>
    <w:p w14:paraId="1730CB21" w14:textId="4E14440D" w:rsidR="001E0D52" w:rsidRPr="00B23F9B" w:rsidRDefault="001E0D52" w:rsidP="00B23F9B">
      <w:pPr>
        <w:pStyle w:val="Heading4"/>
      </w:pPr>
      <w:r w:rsidRPr="00B23F9B">
        <w:t>Student</w:t>
      </w:r>
    </w:p>
    <w:p w14:paraId="7A837817" w14:textId="0CE93127" w:rsidR="00C16F64" w:rsidRDefault="00C16F64" w:rsidP="00B23F9B">
      <w:pPr>
        <w:pBdr>
          <w:bottom w:val="single" w:sz="4" w:space="1" w:color="auto"/>
        </w:pBdr>
        <w:spacing w:after="480"/>
        <w:ind w:left="14"/>
      </w:pPr>
      <w:r>
        <w:t>Name (please print):</w:t>
      </w:r>
    </w:p>
    <w:p w14:paraId="6981D17E" w14:textId="44F619FB" w:rsidR="00C16F64" w:rsidRPr="00C16F64" w:rsidRDefault="00C16F64" w:rsidP="00B23F9B">
      <w:pPr>
        <w:pBdr>
          <w:bottom w:val="single" w:sz="4" w:space="1" w:color="auto"/>
        </w:pBdr>
        <w:tabs>
          <w:tab w:val="left" w:pos="7200"/>
          <w:tab w:val="left" w:pos="8730"/>
        </w:tabs>
      </w:pPr>
      <w:r>
        <w:t>Signature:</w:t>
      </w:r>
      <w:r w:rsidR="00B23F9B">
        <w:tab/>
      </w:r>
      <w:r>
        <w:t>Date:</w:t>
      </w:r>
    </w:p>
    <w:p w14:paraId="464EBB28" w14:textId="7D430BA6" w:rsidR="00C16F64" w:rsidRDefault="00C16F64" w:rsidP="00463404">
      <w:pPr>
        <w:pStyle w:val="Heading4"/>
        <w:spacing w:before="360" w:after="240"/>
      </w:pPr>
      <w:r>
        <w:t>Parent/Guardian</w:t>
      </w:r>
    </w:p>
    <w:p w14:paraId="26861D26" w14:textId="77777777" w:rsidR="00C16F64" w:rsidRPr="00B23F9B" w:rsidRDefault="00C16F64" w:rsidP="0001332D">
      <w:pPr>
        <w:spacing w:after="360"/>
        <w:jc w:val="both"/>
        <w:rPr>
          <w:color w:val="auto"/>
          <w:szCs w:val="24"/>
        </w:rPr>
      </w:pPr>
      <w:r w:rsidRPr="00B23F9B">
        <w:rPr>
          <w:color w:val="auto"/>
          <w:szCs w:val="24"/>
        </w:rPr>
        <w:t>If a student is under the age of 18 when developing the ILP, a parent’s signature is required:</w:t>
      </w:r>
    </w:p>
    <w:p w14:paraId="22E1923F" w14:textId="77777777" w:rsidR="00B23F9B" w:rsidRDefault="00B23F9B" w:rsidP="00B23F9B">
      <w:pPr>
        <w:pBdr>
          <w:bottom w:val="single" w:sz="4" w:space="1" w:color="auto"/>
        </w:pBdr>
        <w:spacing w:after="480"/>
        <w:ind w:left="14"/>
      </w:pPr>
      <w:r>
        <w:t>Name (please print):</w:t>
      </w:r>
    </w:p>
    <w:p w14:paraId="42B43E2C" w14:textId="77777777" w:rsidR="00B23F9B" w:rsidRPr="00C16F64" w:rsidRDefault="00B23F9B" w:rsidP="00B23F9B">
      <w:pPr>
        <w:pBdr>
          <w:bottom w:val="single" w:sz="4" w:space="1" w:color="auto"/>
        </w:pBdr>
        <w:tabs>
          <w:tab w:val="left" w:pos="7200"/>
          <w:tab w:val="left" w:pos="8730"/>
        </w:tabs>
      </w:pPr>
      <w:r>
        <w:t>Signature:</w:t>
      </w:r>
      <w:r>
        <w:tab/>
        <w:t>Date:</w:t>
      </w:r>
    </w:p>
    <w:p w14:paraId="75A27CFC" w14:textId="458F2FC2" w:rsidR="006C2930" w:rsidRPr="006C2930" w:rsidRDefault="00C16F64" w:rsidP="00463404">
      <w:pPr>
        <w:pStyle w:val="Heading4"/>
        <w:spacing w:before="360" w:after="240"/>
      </w:pPr>
      <w:r>
        <w:t>Bridge Year Liaison</w:t>
      </w:r>
    </w:p>
    <w:p w14:paraId="0109BA47" w14:textId="7737543A" w:rsidR="00674657" w:rsidRPr="00B23F9B" w:rsidRDefault="001E0D52" w:rsidP="0001332D">
      <w:pPr>
        <w:spacing w:after="360"/>
        <w:jc w:val="both"/>
        <w:rPr>
          <w:color w:val="auto"/>
          <w:szCs w:val="24"/>
        </w:rPr>
      </w:pPr>
      <w:r w:rsidRPr="00B23F9B">
        <w:rPr>
          <w:color w:val="auto"/>
          <w:szCs w:val="24"/>
        </w:rPr>
        <w:t xml:space="preserve">I hereby certify that the </w:t>
      </w:r>
      <w:r w:rsidR="00773CE7" w:rsidRPr="00B23F9B">
        <w:rPr>
          <w:color w:val="auto"/>
          <w:szCs w:val="24"/>
        </w:rPr>
        <w:t>I</w:t>
      </w:r>
      <w:r w:rsidR="006C2930" w:rsidRPr="00B23F9B">
        <w:rPr>
          <w:color w:val="auto"/>
          <w:szCs w:val="24"/>
        </w:rPr>
        <w:t xml:space="preserve">LP </w:t>
      </w:r>
      <w:r w:rsidRPr="00B23F9B">
        <w:rPr>
          <w:color w:val="auto"/>
          <w:szCs w:val="24"/>
        </w:rPr>
        <w:t>has been approved by me for the above-named student</w:t>
      </w:r>
      <w:r w:rsidR="00594704" w:rsidRPr="00B23F9B">
        <w:rPr>
          <w:color w:val="auto"/>
          <w:szCs w:val="24"/>
        </w:rPr>
        <w:t>:</w:t>
      </w:r>
    </w:p>
    <w:p w14:paraId="17C1FC2C" w14:textId="77777777" w:rsidR="00B23F9B" w:rsidRDefault="00B23F9B" w:rsidP="00B23F9B">
      <w:pPr>
        <w:pBdr>
          <w:bottom w:val="single" w:sz="4" w:space="1" w:color="auto"/>
        </w:pBdr>
        <w:spacing w:after="480"/>
        <w:ind w:left="14"/>
      </w:pPr>
      <w:r>
        <w:t>Name (please print):</w:t>
      </w:r>
    </w:p>
    <w:p w14:paraId="07F3E3D4" w14:textId="77777777" w:rsidR="00B23F9B" w:rsidRPr="00C16F64" w:rsidRDefault="00B23F9B" w:rsidP="00B23F9B">
      <w:pPr>
        <w:pBdr>
          <w:bottom w:val="single" w:sz="4" w:space="1" w:color="auto"/>
        </w:pBdr>
        <w:tabs>
          <w:tab w:val="left" w:pos="7200"/>
          <w:tab w:val="left" w:pos="8730"/>
        </w:tabs>
      </w:pPr>
      <w:r>
        <w:t>Signature:</w:t>
      </w:r>
      <w:r>
        <w:tab/>
        <w:t>Date:</w:t>
      </w:r>
    </w:p>
    <w:p w14:paraId="144D8D34" w14:textId="20A73773" w:rsidR="00445059" w:rsidRPr="00445059" w:rsidRDefault="00445059" w:rsidP="00463404">
      <w:pPr>
        <w:pStyle w:val="Heading4"/>
        <w:spacing w:before="360"/>
        <w:rPr>
          <w:color w:val="000000" w:themeColor="text1"/>
          <w:szCs w:val="20"/>
        </w:rPr>
      </w:pPr>
      <w:r>
        <w:t>Principal</w:t>
      </w:r>
    </w:p>
    <w:p w14:paraId="3CC7167B" w14:textId="77777777" w:rsidR="00B23F9B" w:rsidRDefault="00B23F9B" w:rsidP="00B23F9B">
      <w:pPr>
        <w:pBdr>
          <w:bottom w:val="single" w:sz="4" w:space="1" w:color="auto"/>
        </w:pBdr>
        <w:spacing w:after="480"/>
        <w:ind w:left="14"/>
      </w:pPr>
      <w:r>
        <w:t>Name (please print):</w:t>
      </w:r>
    </w:p>
    <w:p w14:paraId="0B54AC71" w14:textId="39827FEB" w:rsidR="006C2930" w:rsidRPr="00445059" w:rsidRDefault="00B23F9B" w:rsidP="00B23F9B">
      <w:pPr>
        <w:pBdr>
          <w:bottom w:val="single" w:sz="4" w:space="1" w:color="auto"/>
        </w:pBdr>
        <w:tabs>
          <w:tab w:val="left" w:pos="7200"/>
          <w:tab w:val="left" w:pos="8730"/>
        </w:tabs>
      </w:pPr>
      <w:r>
        <w:t>Signature:</w:t>
      </w:r>
      <w:r>
        <w:tab/>
        <w:t>Date:</w:t>
      </w:r>
    </w:p>
    <w:sectPr w:rsidR="006C2930" w:rsidRPr="00445059" w:rsidSect="00F85DE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A289" w14:textId="77777777" w:rsidR="00525604" w:rsidRDefault="00525604">
      <w:r>
        <w:separator/>
      </w:r>
    </w:p>
  </w:endnote>
  <w:endnote w:type="continuationSeparator" w:id="0">
    <w:p w14:paraId="79307D04" w14:textId="77777777" w:rsidR="00525604" w:rsidRDefault="00525604">
      <w:r>
        <w:continuationSeparator/>
      </w:r>
    </w:p>
  </w:endnote>
  <w:endnote w:type="continuationNotice" w:id="1">
    <w:p w14:paraId="2A053A55" w14:textId="77777777" w:rsidR="00525604" w:rsidRDefault="00525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9563" w14:textId="77777777" w:rsidR="00525604" w:rsidRDefault="00525604">
      <w:r>
        <w:separator/>
      </w:r>
    </w:p>
  </w:footnote>
  <w:footnote w:type="continuationSeparator" w:id="0">
    <w:p w14:paraId="08A2F6F1" w14:textId="77777777" w:rsidR="00525604" w:rsidRDefault="00525604">
      <w:r>
        <w:continuationSeparator/>
      </w:r>
    </w:p>
  </w:footnote>
  <w:footnote w:type="continuationNotice" w:id="1">
    <w:p w14:paraId="5C9A6EA0" w14:textId="77777777" w:rsidR="00525604" w:rsidRDefault="005256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288"/>
    <w:multiLevelType w:val="singleLevel"/>
    <w:tmpl w:val="3E583C48"/>
    <w:lvl w:ilvl="0">
      <w:start w:val="1"/>
      <w:numFmt w:val="decimal"/>
      <w:lvlText w:val="%1."/>
      <w:lvlJc w:val="left"/>
      <w:pPr>
        <w:tabs>
          <w:tab w:val="num" w:pos="360"/>
        </w:tabs>
        <w:ind w:left="360" w:hanging="360"/>
      </w:pPr>
    </w:lvl>
  </w:abstractNum>
  <w:abstractNum w:abstractNumId="1" w15:restartNumberingAfterBreak="0">
    <w:nsid w:val="27C03608"/>
    <w:multiLevelType w:val="singleLevel"/>
    <w:tmpl w:val="1668DF0C"/>
    <w:lvl w:ilvl="0">
      <w:start w:val="6"/>
      <w:numFmt w:val="upperRoman"/>
      <w:lvlText w:val="%1."/>
      <w:lvlJc w:val="left"/>
      <w:pPr>
        <w:tabs>
          <w:tab w:val="num" w:pos="720"/>
        </w:tabs>
        <w:ind w:left="360" w:hanging="360"/>
      </w:pPr>
      <w:rPr>
        <w:b/>
        <w:i w:val="0"/>
        <w:sz w:val="24"/>
      </w:rPr>
    </w:lvl>
  </w:abstractNum>
  <w:abstractNum w:abstractNumId="2" w15:restartNumberingAfterBreak="0">
    <w:nsid w:val="2A2931BD"/>
    <w:multiLevelType w:val="hybridMultilevel"/>
    <w:tmpl w:val="8F764BE0"/>
    <w:lvl w:ilvl="0" w:tplc="AF2CD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FC78EE"/>
    <w:multiLevelType w:val="hybridMultilevel"/>
    <w:tmpl w:val="32CC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2290F"/>
    <w:multiLevelType w:val="hybridMultilevel"/>
    <w:tmpl w:val="B3AC6E6E"/>
    <w:lvl w:ilvl="0" w:tplc="59F2FF28">
      <w:start w:val="2"/>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57E93"/>
    <w:multiLevelType w:val="hybridMultilevel"/>
    <w:tmpl w:val="F064C1EA"/>
    <w:lvl w:ilvl="0" w:tplc="353474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7B13E0"/>
    <w:multiLevelType w:val="hybridMultilevel"/>
    <w:tmpl w:val="8FA05A70"/>
    <w:lvl w:ilvl="0" w:tplc="FF7A6F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5518A"/>
    <w:multiLevelType w:val="hybridMultilevel"/>
    <w:tmpl w:val="52AABDCE"/>
    <w:lvl w:ilvl="0" w:tplc="27F677B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5359E"/>
    <w:multiLevelType w:val="hybridMultilevel"/>
    <w:tmpl w:val="91329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A5326"/>
    <w:multiLevelType w:val="hybridMultilevel"/>
    <w:tmpl w:val="78D287FE"/>
    <w:lvl w:ilvl="0" w:tplc="3DF8B5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0319C"/>
    <w:multiLevelType w:val="hybridMultilevel"/>
    <w:tmpl w:val="C614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B2B27"/>
    <w:multiLevelType w:val="hybridMultilevel"/>
    <w:tmpl w:val="857E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415C7"/>
    <w:multiLevelType w:val="hybridMultilevel"/>
    <w:tmpl w:val="465ED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A63B4"/>
    <w:multiLevelType w:val="hybridMultilevel"/>
    <w:tmpl w:val="6BCE54CA"/>
    <w:lvl w:ilvl="0" w:tplc="AB3C9F18">
      <w:start w:val="4"/>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91F5B"/>
    <w:multiLevelType w:val="hybridMultilevel"/>
    <w:tmpl w:val="06962B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4A49"/>
    <w:multiLevelType w:val="hybridMultilevel"/>
    <w:tmpl w:val="405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D663C"/>
    <w:multiLevelType w:val="hybridMultilevel"/>
    <w:tmpl w:val="386E40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4"/>
  </w:num>
  <w:num w:numId="6">
    <w:abstractNumId w:val="5"/>
  </w:num>
  <w:num w:numId="7">
    <w:abstractNumId w:val="10"/>
  </w:num>
  <w:num w:numId="8">
    <w:abstractNumId w:val="16"/>
  </w:num>
  <w:num w:numId="9">
    <w:abstractNumId w:val="3"/>
  </w:num>
  <w:num w:numId="10">
    <w:abstractNumId w:val="12"/>
  </w:num>
  <w:num w:numId="11">
    <w:abstractNumId w:val="7"/>
  </w:num>
  <w:num w:numId="12">
    <w:abstractNumId w:val="4"/>
  </w:num>
  <w:num w:numId="13">
    <w:abstractNumId w:val="15"/>
  </w:num>
  <w:num w:numId="14">
    <w:abstractNumId w:val="11"/>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6"/>
    <w:rsid w:val="000110E5"/>
    <w:rsid w:val="0001332D"/>
    <w:rsid w:val="00013617"/>
    <w:rsid w:val="000159CD"/>
    <w:rsid w:val="00036635"/>
    <w:rsid w:val="000527CE"/>
    <w:rsid w:val="0009433C"/>
    <w:rsid w:val="000B721A"/>
    <w:rsid w:val="000C397E"/>
    <w:rsid w:val="000F24BB"/>
    <w:rsid w:val="001311C4"/>
    <w:rsid w:val="001418B3"/>
    <w:rsid w:val="00143E17"/>
    <w:rsid w:val="00144192"/>
    <w:rsid w:val="00150662"/>
    <w:rsid w:val="00152D85"/>
    <w:rsid w:val="0015747E"/>
    <w:rsid w:val="001626F2"/>
    <w:rsid w:val="00193996"/>
    <w:rsid w:val="00196EFE"/>
    <w:rsid w:val="001A555B"/>
    <w:rsid w:val="001E0D52"/>
    <w:rsid w:val="00234EBA"/>
    <w:rsid w:val="002435BB"/>
    <w:rsid w:val="00255AC4"/>
    <w:rsid w:val="00256404"/>
    <w:rsid w:val="00292130"/>
    <w:rsid w:val="002E3B6F"/>
    <w:rsid w:val="003229D7"/>
    <w:rsid w:val="003708D0"/>
    <w:rsid w:val="003C2F1E"/>
    <w:rsid w:val="003C5D04"/>
    <w:rsid w:val="003E1E12"/>
    <w:rsid w:val="003E4705"/>
    <w:rsid w:val="003E6FA5"/>
    <w:rsid w:val="003F044F"/>
    <w:rsid w:val="00426251"/>
    <w:rsid w:val="00445059"/>
    <w:rsid w:val="0044568B"/>
    <w:rsid w:val="00463404"/>
    <w:rsid w:val="004F2B02"/>
    <w:rsid w:val="005117EB"/>
    <w:rsid w:val="00525604"/>
    <w:rsid w:val="00576070"/>
    <w:rsid w:val="00585352"/>
    <w:rsid w:val="00594704"/>
    <w:rsid w:val="005C2888"/>
    <w:rsid w:val="005D484D"/>
    <w:rsid w:val="005D6EDA"/>
    <w:rsid w:val="00610EB2"/>
    <w:rsid w:val="006148FE"/>
    <w:rsid w:val="006603A4"/>
    <w:rsid w:val="00674657"/>
    <w:rsid w:val="0069597D"/>
    <w:rsid w:val="006C2930"/>
    <w:rsid w:val="006C6699"/>
    <w:rsid w:val="006E1EF1"/>
    <w:rsid w:val="006F3564"/>
    <w:rsid w:val="00713709"/>
    <w:rsid w:val="0073545A"/>
    <w:rsid w:val="00773CE7"/>
    <w:rsid w:val="0077684B"/>
    <w:rsid w:val="00776EC9"/>
    <w:rsid w:val="007B7D0A"/>
    <w:rsid w:val="0081648F"/>
    <w:rsid w:val="00830099"/>
    <w:rsid w:val="0085374C"/>
    <w:rsid w:val="00871B7A"/>
    <w:rsid w:val="008F287B"/>
    <w:rsid w:val="008F2B15"/>
    <w:rsid w:val="00945C2C"/>
    <w:rsid w:val="00983041"/>
    <w:rsid w:val="0098601A"/>
    <w:rsid w:val="00993A52"/>
    <w:rsid w:val="009A015C"/>
    <w:rsid w:val="009D6E3F"/>
    <w:rsid w:val="009E1B97"/>
    <w:rsid w:val="009E4650"/>
    <w:rsid w:val="00A11BEE"/>
    <w:rsid w:val="00A153FA"/>
    <w:rsid w:val="00A60EB2"/>
    <w:rsid w:val="00A94057"/>
    <w:rsid w:val="00AA7824"/>
    <w:rsid w:val="00AC2C5C"/>
    <w:rsid w:val="00AD04FA"/>
    <w:rsid w:val="00AD3337"/>
    <w:rsid w:val="00AE7534"/>
    <w:rsid w:val="00AF072E"/>
    <w:rsid w:val="00AF5F4E"/>
    <w:rsid w:val="00B04901"/>
    <w:rsid w:val="00B14A83"/>
    <w:rsid w:val="00B23F9B"/>
    <w:rsid w:val="00B3363D"/>
    <w:rsid w:val="00B70812"/>
    <w:rsid w:val="00B7726A"/>
    <w:rsid w:val="00BE1D8C"/>
    <w:rsid w:val="00C16F64"/>
    <w:rsid w:val="00C40B59"/>
    <w:rsid w:val="00CB2AD7"/>
    <w:rsid w:val="00CC544C"/>
    <w:rsid w:val="00D00D09"/>
    <w:rsid w:val="00D05CF8"/>
    <w:rsid w:val="00D23673"/>
    <w:rsid w:val="00D267B6"/>
    <w:rsid w:val="00D43417"/>
    <w:rsid w:val="00D52AA1"/>
    <w:rsid w:val="00D669E6"/>
    <w:rsid w:val="00D775F8"/>
    <w:rsid w:val="00D975C8"/>
    <w:rsid w:val="00DA1778"/>
    <w:rsid w:val="00DA31F1"/>
    <w:rsid w:val="00DD3B25"/>
    <w:rsid w:val="00DE4AE7"/>
    <w:rsid w:val="00DF6D6E"/>
    <w:rsid w:val="00E2307B"/>
    <w:rsid w:val="00E264B7"/>
    <w:rsid w:val="00E54663"/>
    <w:rsid w:val="00E5533F"/>
    <w:rsid w:val="00E712C7"/>
    <w:rsid w:val="00E73905"/>
    <w:rsid w:val="00E82FC8"/>
    <w:rsid w:val="00E930BD"/>
    <w:rsid w:val="00EA5621"/>
    <w:rsid w:val="00EE19DE"/>
    <w:rsid w:val="00F12D3B"/>
    <w:rsid w:val="00F768CD"/>
    <w:rsid w:val="00F85DE2"/>
    <w:rsid w:val="22994833"/>
    <w:rsid w:val="35B5B7CD"/>
    <w:rsid w:val="37526E7E"/>
    <w:rsid w:val="5C67E44A"/>
    <w:rsid w:val="5C88BB6F"/>
    <w:rsid w:val="5D7E9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2DB7"/>
  <w15:chartTrackingRefBased/>
  <w15:docId w15:val="{7327B7CD-7FCF-4BEB-AA5B-22358AD3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02"/>
    <w:pPr>
      <w:spacing w:after="240"/>
    </w:pPr>
    <w:rPr>
      <w:rFonts w:asciiTheme="minorHAnsi" w:hAnsiTheme="minorHAnsi"/>
      <w:color w:val="000000" w:themeColor="text1"/>
      <w:sz w:val="24"/>
      <w:lang w:eastAsia="en-US"/>
    </w:rPr>
  </w:style>
  <w:style w:type="paragraph" w:styleId="Heading1">
    <w:name w:val="heading 1"/>
    <w:basedOn w:val="Title"/>
    <w:next w:val="Normal"/>
    <w:qFormat/>
    <w:rsid w:val="0073545A"/>
    <w:pPr>
      <w:spacing w:before="240"/>
      <w:jc w:val="center"/>
      <w:outlineLvl w:val="0"/>
    </w:pPr>
    <w:rPr>
      <w:rFonts w:asciiTheme="minorHAnsi" w:hAnsiTheme="minorHAnsi" w:cstheme="minorHAnsi"/>
      <w:sz w:val="42"/>
      <w:szCs w:val="42"/>
    </w:rPr>
  </w:style>
  <w:style w:type="paragraph" w:styleId="Heading2">
    <w:name w:val="heading 2"/>
    <w:basedOn w:val="Normal"/>
    <w:next w:val="Normal"/>
    <w:qFormat/>
    <w:rsid w:val="00983041"/>
    <w:pPr>
      <w:spacing w:before="280" w:after="140"/>
      <w:jc w:val="center"/>
      <w:outlineLvl w:val="1"/>
    </w:pPr>
    <w:rPr>
      <w:rFonts w:eastAsiaTheme="majorEastAsia" w:cstheme="minorHAnsi"/>
      <w:b/>
      <w:bCs/>
      <w:color w:val="auto"/>
      <w:spacing w:val="-10"/>
      <w:kern w:val="28"/>
      <w:sz w:val="28"/>
      <w:szCs w:val="28"/>
    </w:rPr>
  </w:style>
  <w:style w:type="paragraph" w:styleId="Heading3">
    <w:name w:val="heading 3"/>
    <w:basedOn w:val="Normal"/>
    <w:next w:val="Normal"/>
    <w:qFormat/>
    <w:rsid w:val="00983041"/>
    <w:p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tabs>
        <w:tab w:val="left" w:pos="7470"/>
      </w:tabs>
      <w:ind w:right="72"/>
      <w:outlineLvl w:val="2"/>
    </w:pPr>
    <w:rPr>
      <w:b/>
      <w:bCs/>
    </w:rPr>
  </w:style>
  <w:style w:type="paragraph" w:styleId="Heading4">
    <w:name w:val="heading 4"/>
    <w:basedOn w:val="Normal"/>
    <w:next w:val="Normal"/>
    <w:qFormat/>
    <w:rsid w:val="00B23F9B"/>
    <w:pPr>
      <w:keepNext/>
      <w:shd w:val="pct10" w:color="auto" w:fill="auto"/>
      <w:spacing w:after="360"/>
      <w:outlineLvl w:val="3"/>
    </w:pPr>
    <w:rPr>
      <w:b/>
      <w:color w:val="auto"/>
      <w:szCs w:val="24"/>
    </w:rPr>
  </w:style>
  <w:style w:type="paragraph" w:styleId="Heading5">
    <w:name w:val="heading 5"/>
    <w:basedOn w:val="Normal"/>
    <w:next w:val="Normal"/>
    <w:qFormat/>
    <w:rsid w:val="001E0D52"/>
    <w:pPr>
      <w:spacing w:before="240" w:after="60"/>
      <w:outlineLvl w:val="4"/>
    </w:pPr>
    <w:rPr>
      <w:b/>
      <w:bCs/>
      <w:i/>
      <w:iCs/>
      <w:color w:val="auto"/>
      <w:sz w:val="26"/>
      <w:szCs w:val="26"/>
    </w:rPr>
  </w:style>
  <w:style w:type="paragraph" w:styleId="Heading7">
    <w:name w:val="heading 7"/>
    <w:basedOn w:val="Normal"/>
    <w:next w:val="Normal"/>
    <w:qFormat/>
    <w:rsid w:val="001E0D52"/>
    <w:pPr>
      <w:spacing w:before="240" w:after="60"/>
      <w:outlineLvl w:val="6"/>
    </w:pPr>
    <w:rPr>
      <w:color w:val="auto"/>
      <w:szCs w:val="24"/>
    </w:rPr>
  </w:style>
  <w:style w:type="paragraph" w:styleId="Heading8">
    <w:name w:val="heading 8"/>
    <w:basedOn w:val="Normal"/>
    <w:next w:val="Normal"/>
    <w:qFormat/>
    <w:rsid w:val="001E0D52"/>
    <w:pPr>
      <w:spacing w:before="240" w:after="60"/>
      <w:outlineLvl w:val="7"/>
    </w:pPr>
    <w:rPr>
      <w:i/>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E0D52"/>
    <w:rPr>
      <w:rFonts w:ascii="Arial" w:hAnsi="Arial"/>
      <w:color w:val="auto"/>
      <w:sz w:val="22"/>
    </w:rPr>
  </w:style>
  <w:style w:type="paragraph" w:styleId="BodyText">
    <w:name w:val="Body Text"/>
    <w:basedOn w:val="Normal"/>
    <w:rsid w:val="001E0D52"/>
    <w:pPr>
      <w:spacing w:after="120"/>
    </w:pPr>
    <w:rPr>
      <w:color w:val="auto"/>
      <w:sz w:val="20"/>
    </w:rPr>
  </w:style>
  <w:style w:type="paragraph" w:styleId="BodyTextIndent">
    <w:name w:val="Body Text Indent"/>
    <w:basedOn w:val="Normal"/>
    <w:rsid w:val="001E0D52"/>
    <w:pPr>
      <w:spacing w:after="120"/>
      <w:ind w:left="360"/>
    </w:pPr>
    <w:rPr>
      <w:color w:val="auto"/>
      <w:sz w:val="20"/>
    </w:rPr>
  </w:style>
  <w:style w:type="paragraph" w:styleId="Header">
    <w:name w:val="header"/>
    <w:basedOn w:val="Normal"/>
    <w:rsid w:val="001E0D52"/>
    <w:pPr>
      <w:tabs>
        <w:tab w:val="center" w:pos="4320"/>
        <w:tab w:val="right" w:pos="8640"/>
      </w:tabs>
    </w:pPr>
    <w:rPr>
      <w:color w:val="auto"/>
      <w:sz w:val="20"/>
    </w:rPr>
  </w:style>
  <w:style w:type="character" w:styleId="Hyperlink">
    <w:name w:val="Hyperlink"/>
    <w:uiPriority w:val="99"/>
    <w:unhideWhenUsed/>
    <w:rsid w:val="0073545A"/>
    <w:rPr>
      <w:color w:val="0000FF"/>
      <w:u w:val="single"/>
    </w:rPr>
  </w:style>
  <w:style w:type="character" w:customStyle="1" w:styleId="UnresolvedMention">
    <w:name w:val="Unresolved Mention"/>
    <w:uiPriority w:val="99"/>
    <w:semiHidden/>
    <w:unhideWhenUsed/>
    <w:rsid w:val="00E930BD"/>
    <w:rPr>
      <w:color w:val="605E5C"/>
      <w:shd w:val="clear" w:color="auto" w:fill="E1DFDD"/>
    </w:rPr>
  </w:style>
  <w:style w:type="table" w:styleId="TableGrid">
    <w:name w:val="Table Grid"/>
    <w:basedOn w:val="TableNormal"/>
    <w:uiPriority w:val="39"/>
    <w:rsid w:val="00D2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rPr>
  </w:style>
  <w:style w:type="character" w:customStyle="1" w:styleId="CommentTextChar">
    <w:name w:val="Comment Text Char"/>
    <w:link w:val="CommentText"/>
    <w:uiPriority w:val="99"/>
    <w:semiHidden/>
    <w:rsid w:val="006148FE"/>
    <w:rPr>
      <w:color w:val="80008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link w:val="CommentSubject"/>
    <w:uiPriority w:val="99"/>
    <w:semiHidden/>
    <w:rsid w:val="006148FE"/>
    <w:rPr>
      <w:b/>
      <w:bCs/>
      <w:color w:val="800080"/>
    </w:rPr>
  </w:style>
  <w:style w:type="paragraph" w:styleId="BalloonText">
    <w:name w:val="Balloon Text"/>
    <w:basedOn w:val="Normal"/>
    <w:link w:val="BalloonTextChar"/>
    <w:uiPriority w:val="99"/>
    <w:semiHidden/>
    <w:unhideWhenUsed/>
    <w:rsid w:val="006148FE"/>
    <w:rPr>
      <w:rFonts w:ascii="Segoe UI" w:hAnsi="Segoe UI" w:cs="Segoe UI"/>
      <w:sz w:val="18"/>
      <w:szCs w:val="18"/>
    </w:rPr>
  </w:style>
  <w:style w:type="character" w:customStyle="1" w:styleId="BalloonTextChar">
    <w:name w:val="Balloon Text Char"/>
    <w:link w:val="BalloonText"/>
    <w:uiPriority w:val="99"/>
    <w:semiHidden/>
    <w:rsid w:val="006148FE"/>
    <w:rPr>
      <w:rFonts w:ascii="Segoe UI" w:hAnsi="Segoe UI" w:cs="Segoe UI"/>
      <w:color w:val="800080"/>
      <w:sz w:val="18"/>
      <w:szCs w:val="18"/>
    </w:rPr>
  </w:style>
  <w:style w:type="paragraph" w:customStyle="1" w:styleId="Default">
    <w:name w:val="Default"/>
    <w:rsid w:val="00426251"/>
    <w:pPr>
      <w:autoSpaceDE w:val="0"/>
      <w:autoSpaceDN w:val="0"/>
      <w:adjustRightInd w:val="0"/>
    </w:pPr>
    <w:rPr>
      <w:color w:val="000000"/>
      <w:sz w:val="24"/>
      <w:szCs w:val="24"/>
      <w:lang w:eastAsia="en-US"/>
    </w:rPr>
  </w:style>
  <w:style w:type="paragraph" w:styleId="NoSpacing">
    <w:name w:val="No Spacing"/>
    <w:uiPriority w:val="1"/>
    <w:qFormat/>
    <w:rsid w:val="00196EFE"/>
    <w:rPr>
      <w:rFonts w:ascii="Calibri" w:eastAsia="Calibri" w:hAnsi="Calibri"/>
      <w:sz w:val="22"/>
      <w:szCs w:val="22"/>
      <w:lang w:eastAsia="en-US"/>
    </w:rPr>
  </w:style>
  <w:style w:type="paragraph" w:styleId="ListParagraph">
    <w:name w:val="List Paragraph"/>
    <w:basedOn w:val="Normal"/>
    <w:uiPriority w:val="34"/>
    <w:qFormat/>
    <w:rsid w:val="003F044F"/>
    <w:pPr>
      <w:spacing w:after="160" w:line="259" w:lineRule="auto"/>
      <w:ind w:left="720"/>
      <w:contextualSpacing/>
    </w:pPr>
    <w:rPr>
      <w:rFonts w:ascii="Calibri" w:eastAsia="Calibri" w:hAnsi="Calibri"/>
      <w:color w:val="auto"/>
      <w:sz w:val="22"/>
      <w:szCs w:val="22"/>
    </w:rPr>
  </w:style>
  <w:style w:type="paragraph" w:styleId="Title">
    <w:name w:val="Title"/>
    <w:basedOn w:val="Normal"/>
    <w:next w:val="Normal"/>
    <w:link w:val="TitleChar"/>
    <w:uiPriority w:val="10"/>
    <w:qFormat/>
    <w:rsid w:val="005117E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117EB"/>
    <w:rPr>
      <w:rFonts w:asciiTheme="majorHAnsi" w:eastAsiaTheme="majorEastAsia" w:hAnsiTheme="majorHAnsi" w:cstheme="majorBidi"/>
      <w:spacing w:val="-10"/>
      <w:kern w:val="28"/>
      <w:sz w:val="56"/>
      <w:szCs w:val="56"/>
      <w:lang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aption">
    <w:name w:val="caption"/>
    <w:basedOn w:val="Normal"/>
    <w:next w:val="Normal"/>
    <w:uiPriority w:val="35"/>
    <w:unhideWhenUsed/>
    <w:qFormat/>
    <w:rsid w:val="00DA31F1"/>
    <w:pPr>
      <w:spacing w:after="120"/>
    </w:pPr>
    <w:rPr>
      <w:iCs/>
      <w:color w:val="44546A" w:themeColor="text2"/>
      <w:szCs w:val="18"/>
    </w:rPr>
  </w:style>
  <w:style w:type="character" w:styleId="Strong">
    <w:name w:val="Strong"/>
    <w:basedOn w:val="DefaultParagraphFont"/>
    <w:uiPriority w:val="22"/>
    <w:qFormat/>
    <w:rsid w:val="00695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leg.state.nj.us/2020/Bills/PL20/41_.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j.gov/education/covid19/boardops/docs/NJDOE_BridgeYearGuid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leg.state.nj.us/2020/Bills/PL20/41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CE7E7C37243C4C8A8BB05E408128BD" ma:contentTypeVersion="12" ma:contentTypeDescription="Create a new document." ma:contentTypeScope="" ma:versionID="eeb96f97426171020664f260d87a36bd">
  <xsd:schema xmlns:xsd="http://www.w3.org/2001/XMLSchema" xmlns:xs="http://www.w3.org/2001/XMLSchema" xmlns:p="http://schemas.microsoft.com/office/2006/metadata/properties" xmlns:ns3="55299bbf-982c-42d2-8a72-531d95e23193" xmlns:ns4="91495c26-7600-4f3c-9af0-7a0b2f0403e0" targetNamespace="http://schemas.microsoft.com/office/2006/metadata/properties" ma:root="true" ma:fieldsID="7e23ec4365472179ba439fc8b8060399" ns3:_="" ns4:_="">
    <xsd:import namespace="55299bbf-982c-42d2-8a72-531d95e23193"/>
    <xsd:import namespace="91495c26-7600-4f3c-9af0-7a0b2f0403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99bbf-982c-42d2-8a72-531d95e23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95c26-7600-4f3c-9af0-7a0b2f0403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EC0F9-3E84-4FB5-A012-60D593D73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7BDE6-9F19-429C-8D14-3A3478B0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99bbf-982c-42d2-8a72-531d95e23193"/>
    <ds:schemaRef ds:uri="91495c26-7600-4f3c-9af0-7a0b2f040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1BB00-B31E-40CD-B0D9-6E35E0ABA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Bridge Year Pilot Program ILP Template</vt:lpstr>
    </vt:vector>
  </TitlesOfParts>
  <Company>NJDOE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Year Pilot Program ILP Template</dc:title>
  <dc:subject/>
  <dc:creator>New Jersey Department of Education</dc:creator>
  <cp:keywords/>
  <dc:description/>
  <cp:lastModifiedBy>Arthur Alessandroni</cp:lastModifiedBy>
  <cp:revision>2</cp:revision>
  <dcterms:created xsi:type="dcterms:W3CDTF">2021-01-22T13:59:00Z</dcterms:created>
  <dcterms:modified xsi:type="dcterms:W3CDTF">2021-01-22T13:59:00Z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0x01010054CE7E7C37243C4C8A8BB05E408128BD</vt:lpwstr>
  </property>
</Properties>
</file>